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0E623F">
      <w:pPr>
        <w:widowControl/>
        <w:autoSpaceDE w:val="0"/>
        <w:autoSpaceDN w:val="0"/>
        <w:spacing w:line="360" w:lineRule="auto"/>
        <w:textAlignment w:val="bottom"/>
        <w:rPr>
          <w:rFonts w:ascii="Arial" w:hAnsi="Arial" w:cs="Arial" w:eastAsiaTheme="minorEastAsia"/>
          <w:b/>
          <w:bCs/>
          <w:color w:val="FF0000"/>
          <w:sz w:val="28"/>
          <w:shd w:val="pct10" w:color="auto" w:fill="FFFFFF"/>
        </w:rPr>
      </w:pPr>
      <w:r>
        <w:rPr>
          <w:rFonts w:hint="eastAsia" w:ascii="Arial" w:hAnsi="Arial" w:cs="Arial" w:eastAsiaTheme="minorEastAsia"/>
          <w:b/>
          <w:bCs/>
          <w:color w:val="FF0000"/>
          <w:sz w:val="28"/>
          <w:shd w:val="pct10" w:color="auto" w:fill="FFFFFF"/>
        </w:rPr>
        <w:t>软件类</w:t>
      </w:r>
    </w:p>
    <w:p w14:paraId="144F2911">
      <w:pPr>
        <w:widowControl/>
        <w:autoSpaceDE w:val="0"/>
        <w:autoSpaceDN w:val="0"/>
        <w:spacing w:line="360" w:lineRule="auto"/>
        <w:textAlignment w:val="bottom"/>
        <w:rPr>
          <w:rFonts w:ascii="Arial" w:hAnsi="Arial" w:cs="Arial"/>
          <w:bCs/>
          <w:color w:val="FF0000"/>
        </w:rPr>
      </w:pPr>
      <w:r>
        <w:rPr>
          <w:rFonts w:hint="eastAsia" w:ascii="Arial" w:hAnsi="Arial" w:cs="Arial"/>
          <w:bCs/>
          <w:shd w:val="pct10" w:color="auto" w:fill="FFFFFF"/>
        </w:rPr>
        <w:t>合同编号：</w:t>
      </w:r>
      <w:r>
        <w:rPr>
          <w:rFonts w:hint="eastAsia" w:ascii="Arial" w:hAnsi="Arial" w:cs="Arial"/>
          <w:bCs/>
          <w:color w:val="FF0000"/>
        </w:rPr>
        <w:t>（即招标编号）</w:t>
      </w:r>
    </w:p>
    <w:p w14:paraId="7F0FA2E8">
      <w:pPr>
        <w:spacing w:line="360" w:lineRule="auto"/>
        <w:jc w:val="center"/>
        <w:rPr>
          <w:rFonts w:ascii="宋体" w:hAnsi="宋体"/>
          <w:b/>
          <w:sz w:val="36"/>
          <w:szCs w:val="36"/>
        </w:rPr>
      </w:pPr>
      <w:r>
        <w:rPr>
          <w:rFonts w:hint="eastAsia" w:ascii="宋体" w:hAnsi="宋体"/>
          <w:b/>
          <w:sz w:val="36"/>
          <w:szCs w:val="36"/>
        </w:rPr>
        <w:t>*****项目合同</w:t>
      </w:r>
    </w:p>
    <w:p w14:paraId="2DE8B0E9">
      <w:pPr>
        <w:spacing w:line="360" w:lineRule="auto"/>
        <w:rPr>
          <w:rFonts w:ascii="宋体" w:hAnsi="宋体"/>
          <w:sz w:val="24"/>
          <w:szCs w:val="24"/>
        </w:rPr>
      </w:pPr>
    </w:p>
    <w:p w14:paraId="0D3C753B">
      <w:pPr>
        <w:spacing w:line="360" w:lineRule="auto"/>
        <w:rPr>
          <w:rFonts w:ascii="宋体" w:hAnsi="宋体"/>
          <w:sz w:val="24"/>
          <w:szCs w:val="24"/>
        </w:rPr>
      </w:pPr>
    </w:p>
    <w:p w14:paraId="6FBBB3FD">
      <w:pPr>
        <w:spacing w:line="360" w:lineRule="auto"/>
        <w:ind w:firstLine="480" w:firstLineChars="200"/>
        <w:rPr>
          <w:rFonts w:ascii="宋体" w:hAnsi="宋体"/>
          <w:sz w:val="24"/>
          <w:szCs w:val="24"/>
        </w:rPr>
      </w:pPr>
      <w:r>
        <w:rPr>
          <w:rFonts w:hint="eastAsia" w:ascii="宋体" w:hAnsi="宋体"/>
          <w:sz w:val="24"/>
          <w:szCs w:val="24"/>
        </w:rPr>
        <w:t>本合同由中华人民共和国的</w:t>
      </w:r>
      <w:r>
        <w:rPr>
          <w:rFonts w:hint="eastAsia" w:ascii="宋体" w:hAnsi="宋体"/>
          <w:sz w:val="24"/>
          <w:szCs w:val="24"/>
          <w:u w:val="single"/>
        </w:rPr>
        <w:t>北京交通大学</w:t>
      </w:r>
      <w:r>
        <w:rPr>
          <w:rFonts w:hint="eastAsia" w:ascii="宋体" w:hAnsi="宋体"/>
          <w:sz w:val="24"/>
          <w:szCs w:val="24"/>
        </w:rPr>
        <w:t>（以下简称“甲方”）和</w:t>
      </w:r>
      <w:r>
        <w:rPr>
          <w:rFonts w:hint="eastAsia" w:ascii="宋体" w:hAnsi="宋体"/>
          <w:sz w:val="24"/>
          <w:szCs w:val="24"/>
          <w:u w:val="single"/>
        </w:rPr>
        <w:t>********公司</w:t>
      </w:r>
      <w:r>
        <w:rPr>
          <w:rFonts w:hint="eastAsia" w:ascii="宋体" w:hAnsi="宋体"/>
          <w:sz w:val="24"/>
          <w:szCs w:val="24"/>
        </w:rPr>
        <w:t>（以下简称“乙方”）按下述条款和条件签署。</w:t>
      </w:r>
    </w:p>
    <w:p w14:paraId="46C92927">
      <w:pPr>
        <w:spacing w:line="360" w:lineRule="auto"/>
        <w:ind w:firstLine="480" w:firstLineChars="200"/>
        <w:jc w:val="left"/>
        <w:rPr>
          <w:rFonts w:ascii="宋体" w:hAnsi="宋体"/>
          <w:sz w:val="24"/>
          <w:szCs w:val="24"/>
        </w:rPr>
      </w:pPr>
      <w:r>
        <w:rPr>
          <w:rFonts w:hint="eastAsia" w:ascii="宋体" w:hAnsi="宋体"/>
          <w:sz w:val="24"/>
          <w:szCs w:val="24"/>
        </w:rPr>
        <w:t>鉴于甲方为获得以下软件（下称“项目软件”或“合同软件”），即（****系统或软件）而公开投标，投标项目名称为“北京交通大学******”，招标编号为*******。并接受了乙方以总金额（</w:t>
      </w:r>
      <w:r>
        <w:rPr>
          <w:rFonts w:hint="eastAsia" w:ascii="宋体" w:hAnsi="宋体"/>
          <w:sz w:val="24"/>
          <w:szCs w:val="24"/>
          <w:u w:val="single"/>
        </w:rPr>
        <w:t>人民币：*******</w:t>
      </w:r>
      <w:r>
        <w:rPr>
          <w:rFonts w:hint="eastAsia" w:ascii="宋体" w:hAnsi="宋体"/>
          <w:sz w:val="24"/>
          <w:szCs w:val="24"/>
        </w:rPr>
        <w:t>万元，</w:t>
      </w:r>
      <w:r>
        <w:rPr>
          <w:rFonts w:hint="eastAsia" w:ascii="宋体" w:hAnsi="宋体"/>
          <w:sz w:val="24"/>
          <w:szCs w:val="24"/>
          <w:u w:val="single"/>
        </w:rPr>
        <w:t>￥*******</w:t>
      </w:r>
      <w:r>
        <w:rPr>
          <w:rFonts w:hint="eastAsia" w:ascii="宋体" w:hAnsi="宋体"/>
          <w:sz w:val="24"/>
          <w:szCs w:val="24"/>
        </w:rPr>
        <w:t>）（以下简称“合同价”）提供上述项目的投标。</w:t>
      </w:r>
    </w:p>
    <w:p w14:paraId="70986689">
      <w:pPr>
        <w:spacing w:line="360" w:lineRule="auto"/>
        <w:ind w:firstLine="480" w:firstLineChars="200"/>
        <w:rPr>
          <w:rFonts w:ascii="宋体" w:hAnsi="宋体"/>
          <w:sz w:val="24"/>
          <w:szCs w:val="24"/>
        </w:rPr>
      </w:pPr>
      <w:r>
        <w:rPr>
          <w:rFonts w:hint="eastAsia" w:ascii="宋体" w:hAnsi="宋体"/>
          <w:sz w:val="24"/>
          <w:szCs w:val="24"/>
        </w:rPr>
        <w:t>本合同在此声明如下：</w:t>
      </w:r>
    </w:p>
    <w:p w14:paraId="35F87CC3">
      <w:pPr>
        <w:numPr>
          <w:ilvl w:val="0"/>
          <w:numId w:val="1"/>
        </w:numPr>
        <w:spacing w:line="360" w:lineRule="auto"/>
        <w:rPr>
          <w:rFonts w:ascii="宋体" w:hAnsi="宋体"/>
          <w:sz w:val="24"/>
          <w:szCs w:val="24"/>
        </w:rPr>
      </w:pPr>
      <w:r>
        <w:rPr>
          <w:rFonts w:hint="eastAsia" w:ascii="宋体" w:hAnsi="宋体"/>
          <w:sz w:val="24"/>
          <w:szCs w:val="24"/>
        </w:rPr>
        <w:t>下述文件是本合同的一部分，并与本合同一起阅读和解释；</w:t>
      </w:r>
    </w:p>
    <w:p w14:paraId="0B122930">
      <w:pPr>
        <w:numPr>
          <w:ilvl w:val="0"/>
          <w:numId w:val="2"/>
        </w:numPr>
        <w:spacing w:line="360" w:lineRule="auto"/>
        <w:rPr>
          <w:rFonts w:ascii="宋体" w:hAnsi="宋体"/>
          <w:sz w:val="24"/>
          <w:szCs w:val="24"/>
        </w:rPr>
      </w:pPr>
      <w:r>
        <w:rPr>
          <w:rFonts w:hint="eastAsia" w:ascii="宋体" w:hAnsi="宋体"/>
          <w:sz w:val="24"/>
          <w:szCs w:val="24"/>
        </w:rPr>
        <w:t>合同条款</w:t>
      </w:r>
    </w:p>
    <w:p w14:paraId="2A8B151A">
      <w:pPr>
        <w:numPr>
          <w:ilvl w:val="0"/>
          <w:numId w:val="3"/>
        </w:numPr>
        <w:spacing w:line="360" w:lineRule="auto"/>
        <w:rPr>
          <w:rFonts w:ascii="宋体" w:hAnsi="宋体"/>
          <w:sz w:val="24"/>
          <w:szCs w:val="24"/>
        </w:rPr>
      </w:pPr>
      <w:r>
        <w:rPr>
          <w:rFonts w:hint="eastAsia" w:ascii="宋体" w:hAnsi="宋体"/>
          <w:sz w:val="24"/>
          <w:szCs w:val="24"/>
        </w:rPr>
        <w:t>投标文件</w:t>
      </w:r>
    </w:p>
    <w:p w14:paraId="02BBE3AF">
      <w:pPr>
        <w:numPr>
          <w:ilvl w:val="0"/>
          <w:numId w:val="3"/>
        </w:numPr>
        <w:spacing w:line="360" w:lineRule="auto"/>
        <w:rPr>
          <w:rFonts w:ascii="宋体" w:hAnsi="宋体"/>
          <w:sz w:val="24"/>
          <w:szCs w:val="24"/>
        </w:rPr>
      </w:pPr>
      <w:r>
        <w:rPr>
          <w:rFonts w:hint="eastAsia" w:ascii="宋体" w:hAnsi="宋体"/>
          <w:sz w:val="24"/>
          <w:szCs w:val="24"/>
        </w:rPr>
        <w:t>招标文件</w:t>
      </w:r>
    </w:p>
    <w:p w14:paraId="3CF84174">
      <w:pPr>
        <w:numPr>
          <w:ilvl w:val="0"/>
          <w:numId w:val="3"/>
        </w:numPr>
        <w:spacing w:line="360" w:lineRule="auto"/>
        <w:rPr>
          <w:rFonts w:ascii="宋体" w:hAnsi="宋体"/>
          <w:sz w:val="24"/>
          <w:szCs w:val="24"/>
        </w:rPr>
      </w:pPr>
      <w:r>
        <w:rPr>
          <w:rFonts w:hint="eastAsia" w:ascii="宋体" w:hAnsi="宋体"/>
          <w:sz w:val="24"/>
          <w:szCs w:val="24"/>
        </w:rPr>
        <w:t>中标通知书</w:t>
      </w:r>
    </w:p>
    <w:p w14:paraId="24FAAEF5">
      <w:pPr>
        <w:numPr>
          <w:ilvl w:val="0"/>
          <w:numId w:val="1"/>
        </w:numPr>
        <w:spacing w:line="360" w:lineRule="auto"/>
        <w:rPr>
          <w:rFonts w:ascii="宋体" w:hAnsi="宋体"/>
          <w:sz w:val="24"/>
          <w:szCs w:val="24"/>
        </w:rPr>
      </w:pPr>
      <w:r>
        <w:rPr>
          <w:rFonts w:hint="eastAsia" w:ascii="宋体" w:hAnsi="宋体"/>
          <w:sz w:val="24"/>
          <w:szCs w:val="24"/>
        </w:rPr>
        <w:t>考虑到甲方将按照本合同向乙方支付，乙方在此保证全部按照合同的规定向甲方提供项目软件，并修补缺陷。</w:t>
      </w:r>
    </w:p>
    <w:p w14:paraId="2F486BE1">
      <w:pPr>
        <w:numPr>
          <w:ilvl w:val="0"/>
          <w:numId w:val="1"/>
        </w:numPr>
        <w:spacing w:line="360" w:lineRule="auto"/>
        <w:rPr>
          <w:rFonts w:ascii="宋体" w:hAnsi="宋体"/>
          <w:sz w:val="24"/>
          <w:szCs w:val="24"/>
        </w:rPr>
      </w:pPr>
      <w:r>
        <w:rPr>
          <w:rFonts w:hint="eastAsia" w:ascii="宋体" w:hAnsi="宋体"/>
          <w:sz w:val="24"/>
          <w:szCs w:val="24"/>
        </w:rPr>
        <w:t>考虑到乙方提供的项目软件并修补缺陷，甲方在此保证按照合同规定的时间和方式向乙方支付合同价或其他按合同规定应支付的金额。</w:t>
      </w:r>
    </w:p>
    <w:p w14:paraId="67645DE0">
      <w:pPr>
        <w:spacing w:line="360" w:lineRule="auto"/>
        <w:ind w:firstLine="840" w:firstLineChars="350"/>
        <w:rPr>
          <w:rFonts w:ascii="宋体" w:hAnsi="宋体"/>
          <w:sz w:val="24"/>
          <w:szCs w:val="24"/>
        </w:rPr>
      </w:pPr>
      <w:r>
        <w:rPr>
          <w:rFonts w:hint="eastAsia" w:ascii="宋体" w:hAnsi="宋体"/>
          <w:sz w:val="24"/>
          <w:szCs w:val="24"/>
        </w:rPr>
        <w:t>双方在上述日期根据相关法律法规签署本合同。</w:t>
      </w:r>
    </w:p>
    <w:p w14:paraId="0FEE9843">
      <w:pPr>
        <w:spacing w:line="360" w:lineRule="auto"/>
        <w:ind w:firstLine="480" w:firstLineChars="200"/>
        <w:rPr>
          <w:rFonts w:ascii="宋体" w:hAnsi="宋体"/>
          <w:sz w:val="24"/>
          <w:szCs w:val="24"/>
        </w:rPr>
      </w:pPr>
    </w:p>
    <w:p w14:paraId="5DB613ED">
      <w:pPr>
        <w:spacing w:line="360" w:lineRule="auto"/>
        <w:ind w:firstLine="602" w:firstLineChars="200"/>
        <w:jc w:val="center"/>
        <w:rPr>
          <w:rFonts w:ascii="宋体" w:hAnsi="宋体"/>
          <w:b/>
          <w:sz w:val="30"/>
          <w:szCs w:val="30"/>
        </w:rPr>
        <w:sectPr>
          <w:pgSz w:w="11906" w:h="16838"/>
          <w:pgMar w:top="1588" w:right="1247" w:bottom="1361" w:left="1361" w:header="851" w:footer="992" w:gutter="0"/>
          <w:cols w:space="720" w:num="1"/>
          <w:docGrid w:type="lines" w:linePitch="312" w:charSpace="0"/>
        </w:sectPr>
      </w:pPr>
    </w:p>
    <w:p w14:paraId="1EEB65CA">
      <w:pPr>
        <w:spacing w:line="360" w:lineRule="auto"/>
        <w:ind w:firstLine="602" w:firstLineChars="200"/>
        <w:jc w:val="center"/>
        <w:rPr>
          <w:rFonts w:ascii="宋体" w:hAnsi="宋体"/>
          <w:b/>
          <w:sz w:val="30"/>
          <w:szCs w:val="30"/>
        </w:rPr>
      </w:pPr>
      <w:r>
        <w:rPr>
          <w:rFonts w:hint="eastAsia" w:ascii="宋体" w:hAnsi="宋体"/>
          <w:b/>
          <w:sz w:val="30"/>
          <w:szCs w:val="30"/>
        </w:rPr>
        <w:t>合同条款</w:t>
      </w:r>
    </w:p>
    <w:p w14:paraId="0FCA37E9">
      <w:pPr>
        <w:spacing w:line="360" w:lineRule="auto"/>
        <w:ind w:firstLine="482" w:firstLineChars="200"/>
        <w:jc w:val="left"/>
        <w:rPr>
          <w:rFonts w:ascii="Arial" w:hAnsi="Arial" w:cs="Arial"/>
          <w:b/>
          <w:sz w:val="24"/>
          <w:szCs w:val="24"/>
        </w:rPr>
      </w:pPr>
    </w:p>
    <w:p w14:paraId="4967C5E2">
      <w:pPr>
        <w:spacing w:line="360" w:lineRule="auto"/>
        <w:ind w:firstLine="482" w:firstLineChars="200"/>
        <w:jc w:val="left"/>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甲方：北京交通大学</w:t>
      </w:r>
    </w:p>
    <w:p w14:paraId="58D62AC2">
      <w:pPr>
        <w:spacing w:line="360" w:lineRule="auto"/>
        <w:ind w:firstLine="482" w:firstLineChars="200"/>
        <w:jc w:val="left"/>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乙方：</w:t>
      </w:r>
      <w:r>
        <w:rPr>
          <w:rFonts w:hint="eastAsia" w:asciiTheme="minorEastAsia" w:hAnsiTheme="minorEastAsia" w:eastAsiaTheme="minorEastAsia"/>
          <w:sz w:val="24"/>
          <w:szCs w:val="24"/>
        </w:rPr>
        <w:t>*******公司</w:t>
      </w:r>
    </w:p>
    <w:p w14:paraId="19080E74">
      <w:pPr>
        <w:spacing w:line="360" w:lineRule="auto"/>
        <w:ind w:firstLine="482" w:firstLineChars="200"/>
        <w:jc w:val="left"/>
        <w:rPr>
          <w:rFonts w:cs="Arial" w:asciiTheme="minorEastAsia" w:hAnsiTheme="minorEastAsia" w:eastAsiaTheme="minorEastAsia"/>
          <w:b/>
          <w:sz w:val="24"/>
          <w:szCs w:val="24"/>
        </w:rPr>
      </w:pPr>
    </w:p>
    <w:p w14:paraId="3808DA0D">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 委托开发项目费用</w:t>
      </w:r>
    </w:p>
    <w:p w14:paraId="538621E2">
      <w:pPr>
        <w:spacing w:line="360" w:lineRule="auto"/>
        <w:ind w:firstLine="480" w:firstLineChars="200"/>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1）甲方向乙方购买系统</w:t>
      </w:r>
      <w:r>
        <w:rPr>
          <w:rFonts w:asciiTheme="minorEastAsia" w:hAnsiTheme="minorEastAsia" w:eastAsiaTheme="minorEastAsia" w:cstheme="minorEastAsia"/>
          <w:color w:val="0D0D0D"/>
          <w:sz w:val="24"/>
          <w:szCs w:val="24"/>
        </w:rPr>
        <w:t>或</w:t>
      </w:r>
      <w:r>
        <w:rPr>
          <w:rFonts w:hint="eastAsia" w:asciiTheme="minorEastAsia" w:hAnsiTheme="minorEastAsia" w:eastAsiaTheme="minorEastAsia" w:cstheme="minorEastAsia"/>
          <w:color w:val="0D0D0D"/>
          <w:sz w:val="24"/>
          <w:szCs w:val="24"/>
        </w:rPr>
        <w:t>软件的名称、数量和价格（人民币/元）</w:t>
      </w:r>
    </w:p>
    <w:tbl>
      <w:tblPr>
        <w:tblStyle w:val="11"/>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190"/>
        <w:gridCol w:w="1225"/>
        <w:gridCol w:w="1225"/>
        <w:gridCol w:w="1225"/>
        <w:gridCol w:w="1733"/>
        <w:gridCol w:w="1205"/>
      </w:tblGrid>
      <w:tr w14:paraId="6FBD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26BD5C66">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序号</w:t>
            </w:r>
          </w:p>
        </w:tc>
        <w:tc>
          <w:tcPr>
            <w:tcW w:w="2190" w:type="dxa"/>
            <w:vAlign w:val="center"/>
          </w:tcPr>
          <w:p w14:paraId="2DE7FF9F">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系统或</w:t>
            </w:r>
            <w:r>
              <w:rPr>
                <w:rFonts w:asciiTheme="minorEastAsia" w:hAnsiTheme="minorEastAsia" w:eastAsiaTheme="minorEastAsia" w:cstheme="minorEastAsia"/>
                <w:color w:val="0D0D0D"/>
                <w:sz w:val="24"/>
                <w:szCs w:val="24"/>
              </w:rPr>
              <w:t>软件</w:t>
            </w:r>
            <w:r>
              <w:rPr>
                <w:rFonts w:hint="eastAsia" w:asciiTheme="minorEastAsia" w:hAnsiTheme="minorEastAsia" w:eastAsiaTheme="minorEastAsia" w:cstheme="minorEastAsia"/>
                <w:color w:val="0D0D0D"/>
                <w:sz w:val="24"/>
                <w:szCs w:val="24"/>
              </w:rPr>
              <w:t>名称</w:t>
            </w:r>
          </w:p>
        </w:tc>
        <w:tc>
          <w:tcPr>
            <w:tcW w:w="1225" w:type="dxa"/>
            <w:vAlign w:val="center"/>
          </w:tcPr>
          <w:p w14:paraId="2C5320AD">
            <w:pPr>
              <w:spacing w:line="360" w:lineRule="auto"/>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数量</w:t>
            </w:r>
          </w:p>
        </w:tc>
        <w:tc>
          <w:tcPr>
            <w:tcW w:w="1225" w:type="dxa"/>
            <w:vAlign w:val="center"/>
          </w:tcPr>
          <w:p w14:paraId="07714FAB">
            <w:pPr>
              <w:spacing w:line="360" w:lineRule="auto"/>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单价</w:t>
            </w:r>
          </w:p>
        </w:tc>
        <w:tc>
          <w:tcPr>
            <w:tcW w:w="1225" w:type="dxa"/>
            <w:vAlign w:val="center"/>
          </w:tcPr>
          <w:p w14:paraId="71B416A9">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总价</w:t>
            </w:r>
          </w:p>
        </w:tc>
        <w:tc>
          <w:tcPr>
            <w:tcW w:w="1733" w:type="dxa"/>
            <w:vAlign w:val="center"/>
          </w:tcPr>
          <w:p w14:paraId="038B7A5F">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交付</w:t>
            </w:r>
            <w:r>
              <w:rPr>
                <w:rFonts w:asciiTheme="minorEastAsia" w:hAnsiTheme="minorEastAsia" w:eastAsiaTheme="minorEastAsia" w:cstheme="minorEastAsia"/>
                <w:color w:val="0D0D0D"/>
                <w:sz w:val="24"/>
                <w:szCs w:val="24"/>
              </w:rPr>
              <w:t>时间</w:t>
            </w:r>
          </w:p>
        </w:tc>
        <w:tc>
          <w:tcPr>
            <w:tcW w:w="1205" w:type="dxa"/>
            <w:vAlign w:val="center"/>
          </w:tcPr>
          <w:p w14:paraId="6FC95806">
            <w:pPr>
              <w:spacing w:line="360" w:lineRule="auto"/>
              <w:jc w:val="center"/>
              <w:rPr>
                <w:rFonts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rPr>
              <w:t>备注</w:t>
            </w:r>
          </w:p>
        </w:tc>
      </w:tr>
      <w:tr w14:paraId="6CED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73D47EEF">
            <w:pPr>
              <w:spacing w:line="360" w:lineRule="auto"/>
              <w:jc w:val="center"/>
              <w:rPr>
                <w:rFonts w:asciiTheme="minorEastAsia" w:hAnsiTheme="minorEastAsia" w:eastAsiaTheme="minorEastAsia" w:cstheme="minorEastAsia"/>
                <w:color w:val="0D0D0D"/>
                <w:sz w:val="24"/>
                <w:szCs w:val="24"/>
              </w:rPr>
            </w:pPr>
          </w:p>
        </w:tc>
        <w:tc>
          <w:tcPr>
            <w:tcW w:w="2190" w:type="dxa"/>
            <w:vAlign w:val="center"/>
          </w:tcPr>
          <w:p w14:paraId="3D135EFF">
            <w:pPr>
              <w:spacing w:line="360" w:lineRule="auto"/>
              <w:jc w:val="center"/>
              <w:rPr>
                <w:rFonts w:asciiTheme="minorEastAsia" w:hAnsiTheme="minorEastAsia" w:eastAsiaTheme="minorEastAsia" w:cstheme="minorEastAsia"/>
                <w:color w:val="0D0D0D"/>
                <w:sz w:val="24"/>
                <w:szCs w:val="24"/>
              </w:rPr>
            </w:pPr>
          </w:p>
        </w:tc>
        <w:tc>
          <w:tcPr>
            <w:tcW w:w="1225" w:type="dxa"/>
            <w:vAlign w:val="center"/>
          </w:tcPr>
          <w:p w14:paraId="5C4116EA">
            <w:pPr>
              <w:spacing w:line="360" w:lineRule="auto"/>
              <w:jc w:val="center"/>
              <w:rPr>
                <w:rFonts w:asciiTheme="minorEastAsia" w:hAnsiTheme="minorEastAsia" w:eastAsiaTheme="minorEastAsia" w:cstheme="minorEastAsia"/>
                <w:color w:val="0D0D0D"/>
                <w:sz w:val="24"/>
                <w:szCs w:val="24"/>
              </w:rPr>
            </w:pPr>
          </w:p>
        </w:tc>
        <w:tc>
          <w:tcPr>
            <w:tcW w:w="1225" w:type="dxa"/>
            <w:vAlign w:val="center"/>
          </w:tcPr>
          <w:p w14:paraId="476E414F">
            <w:pPr>
              <w:spacing w:line="360" w:lineRule="auto"/>
              <w:jc w:val="center"/>
              <w:rPr>
                <w:rFonts w:asciiTheme="minorEastAsia" w:hAnsiTheme="minorEastAsia" w:eastAsiaTheme="minorEastAsia" w:cstheme="minorEastAsia"/>
                <w:color w:val="0D0D0D"/>
                <w:sz w:val="24"/>
                <w:szCs w:val="24"/>
              </w:rPr>
            </w:pPr>
          </w:p>
        </w:tc>
        <w:tc>
          <w:tcPr>
            <w:tcW w:w="1225" w:type="dxa"/>
            <w:vAlign w:val="center"/>
          </w:tcPr>
          <w:p w14:paraId="4C15CD81">
            <w:pPr>
              <w:spacing w:line="360" w:lineRule="auto"/>
              <w:jc w:val="center"/>
              <w:rPr>
                <w:rFonts w:asciiTheme="minorEastAsia" w:hAnsiTheme="minorEastAsia" w:eastAsiaTheme="minorEastAsia" w:cstheme="minorEastAsia"/>
                <w:color w:val="0D0D0D"/>
                <w:sz w:val="24"/>
                <w:szCs w:val="24"/>
              </w:rPr>
            </w:pPr>
          </w:p>
        </w:tc>
        <w:tc>
          <w:tcPr>
            <w:tcW w:w="1733" w:type="dxa"/>
            <w:vAlign w:val="center"/>
          </w:tcPr>
          <w:p w14:paraId="3F6E9706">
            <w:pPr>
              <w:spacing w:line="360" w:lineRule="auto"/>
              <w:jc w:val="center"/>
              <w:rPr>
                <w:rFonts w:asciiTheme="minorEastAsia" w:hAnsiTheme="minorEastAsia" w:eastAsiaTheme="minorEastAsia" w:cstheme="minorEastAsia"/>
                <w:color w:val="0D0D0D"/>
                <w:sz w:val="24"/>
                <w:szCs w:val="24"/>
              </w:rPr>
            </w:pPr>
          </w:p>
        </w:tc>
        <w:tc>
          <w:tcPr>
            <w:tcW w:w="1205" w:type="dxa"/>
            <w:vAlign w:val="center"/>
          </w:tcPr>
          <w:p w14:paraId="3C172677">
            <w:pPr>
              <w:spacing w:line="360" w:lineRule="auto"/>
              <w:jc w:val="center"/>
              <w:rPr>
                <w:rFonts w:asciiTheme="minorEastAsia" w:hAnsiTheme="minorEastAsia" w:eastAsiaTheme="minorEastAsia" w:cstheme="minorEastAsia"/>
                <w:color w:val="0D0D0D"/>
                <w:sz w:val="24"/>
                <w:szCs w:val="24"/>
              </w:rPr>
            </w:pPr>
          </w:p>
        </w:tc>
      </w:tr>
    </w:tbl>
    <w:p w14:paraId="3113EB5C">
      <w:pPr>
        <w:rPr>
          <w:rFonts w:asciiTheme="minorEastAsia" w:hAnsiTheme="minorEastAsia" w:eastAsiaTheme="minorEastAsia"/>
          <w:b/>
          <w:color w:val="0D0D0D"/>
          <w:sz w:val="24"/>
          <w:szCs w:val="24"/>
        </w:rPr>
      </w:pPr>
    </w:p>
    <w:p w14:paraId="0A1BDE5A">
      <w:pPr>
        <w:spacing w:line="360" w:lineRule="auto"/>
        <w:ind w:left="426"/>
        <w:rPr>
          <w:rFonts w:asciiTheme="minorEastAsia" w:hAnsiTheme="minorEastAsia" w:eastAsiaTheme="minorEastAsia"/>
          <w:sz w:val="24"/>
          <w:szCs w:val="24"/>
        </w:rPr>
      </w:pPr>
      <w:r>
        <w:rPr>
          <w:rFonts w:hint="eastAsia" w:asciiTheme="minorEastAsia" w:hAnsiTheme="minorEastAsia" w:eastAsiaTheme="minorEastAsia" w:cstheme="minorEastAsia"/>
          <w:color w:val="0D0D0D"/>
          <w:sz w:val="24"/>
          <w:szCs w:val="24"/>
        </w:rPr>
        <w:t>2）</w:t>
      </w:r>
      <w:r>
        <w:rPr>
          <w:rFonts w:hint="eastAsia" w:asciiTheme="minorEastAsia" w:hAnsiTheme="minorEastAsia" w:eastAsiaTheme="minorEastAsia"/>
          <w:sz w:val="24"/>
          <w:szCs w:val="24"/>
        </w:rPr>
        <w:t>合同金额总计：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人民币</w:t>
      </w:r>
    </w:p>
    <w:p w14:paraId="36087AF8">
      <w:pPr>
        <w:spacing w:line="360" w:lineRule="auto"/>
        <w:ind w:left="426"/>
        <w:rPr>
          <w:rFonts w:asciiTheme="minorEastAsia" w:hAnsiTheme="minorEastAsia" w:eastAsiaTheme="minorEastAsia"/>
          <w:sz w:val="24"/>
          <w:szCs w:val="24"/>
        </w:rPr>
      </w:pPr>
      <w:r>
        <w:rPr>
          <w:rFonts w:hint="eastAsia" w:asciiTheme="minorEastAsia" w:hAnsiTheme="minorEastAsia" w:cstheme="minorEastAsia"/>
          <w:color w:val="0D0D0D"/>
          <w:sz w:val="24"/>
          <w:szCs w:val="24"/>
        </w:rPr>
        <w:t>3）本合同价格为包含了项目开发的费用和所需缴纳的所有税费,并包含了乙方项目完成交付甲方使用时所需的一切费用。</w:t>
      </w:r>
    </w:p>
    <w:p w14:paraId="259C3343">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2. 委托开发项目要求、开发实施计划、培训要求。</w:t>
      </w:r>
    </w:p>
    <w:p w14:paraId="374585E0">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stheme="minorEastAsia"/>
          <w:color w:val="FF0000"/>
          <w:sz w:val="24"/>
          <w:szCs w:val="24"/>
        </w:rPr>
        <w:t>请按照投标文件相关内容填写。</w:t>
      </w:r>
    </w:p>
    <w:p w14:paraId="19900B17">
      <w:pPr>
        <w:spacing w:line="360" w:lineRule="auto"/>
        <w:ind w:firstLine="482" w:firstLineChars="200"/>
        <w:rPr>
          <w:rFonts w:asciiTheme="minorEastAsia" w:hAnsiTheme="minorEastAsia" w:eastAsiaTheme="minorEastAsia" w:cstheme="minorEastAsia"/>
          <w:color w:val="0D0D0D"/>
          <w:sz w:val="24"/>
          <w:szCs w:val="24"/>
        </w:rPr>
      </w:pPr>
      <w:bookmarkStart w:id="0" w:name="_Toc436239249"/>
      <w:bookmarkStart w:id="1" w:name="_Toc402270421"/>
      <w:bookmarkStart w:id="2" w:name="_Toc402270470"/>
      <w:bookmarkStart w:id="3" w:name="_Toc436239183"/>
      <w:bookmarkStart w:id="4" w:name="_Toc118172271"/>
      <w:bookmarkStart w:id="5" w:name="_Toc436060036"/>
      <w:bookmarkStart w:id="6" w:name="_Toc402959574"/>
      <w:bookmarkStart w:id="7" w:name="_Toc383089333"/>
      <w:r>
        <w:rPr>
          <w:rFonts w:hint="eastAsia" w:asciiTheme="minorEastAsia" w:hAnsiTheme="minorEastAsia" w:eastAsiaTheme="minorEastAsia"/>
          <w:b/>
          <w:color w:val="0D0D0D"/>
          <w:sz w:val="24"/>
          <w:szCs w:val="24"/>
        </w:rPr>
        <w:t xml:space="preserve">3. </w:t>
      </w:r>
      <w:bookmarkEnd w:id="0"/>
      <w:bookmarkEnd w:id="1"/>
      <w:bookmarkEnd w:id="2"/>
      <w:bookmarkEnd w:id="3"/>
      <w:bookmarkEnd w:id="4"/>
      <w:bookmarkEnd w:id="5"/>
      <w:bookmarkEnd w:id="6"/>
      <w:bookmarkEnd w:id="7"/>
      <w:r>
        <w:rPr>
          <w:rFonts w:hint="eastAsia" w:asciiTheme="minorEastAsia" w:hAnsiTheme="minorEastAsia" w:eastAsiaTheme="minorEastAsia"/>
          <w:b/>
          <w:color w:val="0D0D0D"/>
          <w:sz w:val="24"/>
          <w:szCs w:val="24"/>
        </w:rPr>
        <w:t>生效、付款方式</w:t>
      </w:r>
    </w:p>
    <w:p w14:paraId="6CAA10BB">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1）本合同经双方法定代表人（负责人）或授权代表签字并加盖单位合同章后生效。</w:t>
      </w:r>
    </w:p>
    <w:p w14:paraId="49BEAEFC">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2）付款方式：本合同选择以下第</w:t>
      </w:r>
      <w:r>
        <w:rPr>
          <w:rFonts w:hint="eastAsia" w:asciiTheme="minorEastAsia" w:hAnsiTheme="minorEastAsia" w:eastAsiaTheme="minorEastAsia"/>
          <w:color w:val="0D0D0D"/>
          <w:sz w:val="24"/>
          <w:szCs w:val="24"/>
          <w:u w:val="single"/>
        </w:rPr>
        <w:t xml:space="preserve"> </w:t>
      </w:r>
      <w:r>
        <w:rPr>
          <w:rFonts w:asciiTheme="minorEastAsia" w:hAnsiTheme="minorEastAsia" w:eastAsiaTheme="minorEastAsia"/>
          <w:color w:val="0D0D0D"/>
          <w:sz w:val="24"/>
          <w:szCs w:val="24"/>
          <w:u w:val="single"/>
        </w:rPr>
        <w:t xml:space="preserve">   </w:t>
      </w:r>
      <w:r>
        <w:rPr>
          <w:rFonts w:hint="eastAsia" w:asciiTheme="minorEastAsia" w:hAnsiTheme="minorEastAsia" w:eastAsiaTheme="minorEastAsia"/>
          <w:color w:val="0D0D0D"/>
          <w:sz w:val="24"/>
          <w:szCs w:val="24"/>
          <w:u w:val="single"/>
        </w:rPr>
        <w:t xml:space="preserve"> </w:t>
      </w:r>
      <w:r>
        <w:rPr>
          <w:rFonts w:hint="eastAsia" w:asciiTheme="minorEastAsia" w:hAnsiTheme="minorEastAsia" w:eastAsiaTheme="minorEastAsia"/>
          <w:color w:val="0D0D0D"/>
          <w:sz w:val="24"/>
          <w:szCs w:val="24"/>
        </w:rPr>
        <w:t>类付款方式，进行付款。</w:t>
      </w:r>
    </w:p>
    <w:p w14:paraId="0F249F51">
      <w:pPr>
        <w:spacing w:line="360" w:lineRule="auto"/>
        <w:ind w:firstLine="482" w:firstLineChars="200"/>
        <w:rPr>
          <w:rFonts w:asciiTheme="minorEastAsia" w:hAnsiTheme="minorEastAsia"/>
          <w:b/>
          <w:color w:val="0D0D0D"/>
          <w:sz w:val="24"/>
          <w:szCs w:val="24"/>
        </w:rPr>
      </w:pPr>
      <w:bookmarkStart w:id="8" w:name="_Toc436060038"/>
      <w:bookmarkStart w:id="9" w:name="_Toc436239185"/>
      <w:bookmarkStart w:id="10" w:name="_Toc436239251"/>
      <w:bookmarkStart w:id="11" w:name="_Toc402959576"/>
      <w:bookmarkStart w:id="12" w:name="_Toc402270472"/>
      <w:bookmarkStart w:id="13" w:name="_Toc402270423"/>
      <w:bookmarkStart w:id="14" w:name="_Toc383089335"/>
      <w:r>
        <w:rPr>
          <w:rFonts w:hint="eastAsia" w:asciiTheme="minorEastAsia" w:hAnsiTheme="minorEastAsia" w:cstheme="minorEastAsia"/>
          <w:b/>
          <w:color w:val="0D0D0D"/>
          <w:sz w:val="24"/>
          <w:szCs w:val="24"/>
        </w:rPr>
        <w:t>（1）第一类</w:t>
      </w:r>
    </w:p>
    <w:p w14:paraId="38EDD951">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①合同签订后甲方向</w:t>
      </w:r>
      <w:r>
        <w:rPr>
          <w:rFonts w:asciiTheme="minorEastAsia" w:hAnsiTheme="minorEastAsia"/>
          <w:color w:val="0D0D0D"/>
          <w:sz w:val="24"/>
          <w:szCs w:val="24"/>
        </w:rPr>
        <w:t>乙方</w:t>
      </w:r>
      <w:r>
        <w:rPr>
          <w:rFonts w:hint="eastAsia" w:asciiTheme="minorEastAsia" w:hAnsiTheme="minorEastAsia"/>
          <w:color w:val="0D0D0D"/>
          <w:sz w:val="24"/>
          <w:szCs w:val="24"/>
        </w:rPr>
        <w:t>支付合同总价</w:t>
      </w:r>
      <w:r>
        <w:rPr>
          <w:rFonts w:asciiTheme="minorEastAsia" w:hAnsiTheme="minorEastAsia"/>
          <w:color w:val="0D0D0D"/>
          <w:sz w:val="24"/>
          <w:szCs w:val="24"/>
        </w:rPr>
        <w:t>款</w:t>
      </w:r>
      <w:r>
        <w:rPr>
          <w:rFonts w:hint="eastAsia" w:asciiTheme="minorEastAsia" w:hAnsiTheme="minorEastAsia"/>
          <w:color w:val="0D0D0D"/>
          <w:sz w:val="24"/>
          <w:szCs w:val="24"/>
        </w:rPr>
        <w:t>的30%，即人民币</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2581CAAC">
      <w:pPr>
        <w:spacing w:line="360" w:lineRule="auto"/>
        <w:ind w:firstLine="480" w:firstLineChars="200"/>
        <w:rPr>
          <w:rFonts w:asciiTheme="minorEastAsia" w:hAnsiTheme="minorEastAsia"/>
          <w:color w:val="0D0D0D"/>
          <w:sz w:val="24"/>
          <w:szCs w:val="24"/>
        </w:rPr>
      </w:pPr>
      <w:r>
        <w:rPr>
          <w:rFonts w:hint="eastAsia" w:asciiTheme="minorEastAsia" w:hAnsiTheme="minorEastAsia" w:cstheme="minorEastAsia"/>
          <w:color w:val="0D0D0D"/>
          <w:sz w:val="24"/>
          <w:szCs w:val="24"/>
        </w:rPr>
        <w:t>②</w:t>
      </w:r>
      <w:r>
        <w:rPr>
          <w:rFonts w:hint="eastAsia" w:asciiTheme="minorEastAsia" w:hAnsiTheme="minorEastAsia"/>
          <w:color w:val="0D0D0D"/>
          <w:sz w:val="24"/>
          <w:szCs w:val="24"/>
        </w:rPr>
        <w:t>乙方应在合同签订后的60日内，按甲方指定的方式向甲方缴纳合同总价10％的履约保证金（银行无条件保函形式）</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 xml:space="preserve"> 元。项目验收通过并质保期过后，若乙方履行了合同所规定的各项责任，质量保证条款得以实现，则甲方无息全额退还乙方履约保证金。如果乙方未能按合同规定履行其责任和义务，甲方有权从履约保证金中取得补偿。</w:t>
      </w:r>
    </w:p>
    <w:p w14:paraId="4DE9E878">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③在本合同规定的服务交付并验收合格后，甲方向乙方支付本合同总价款的70%，即人民币</w:t>
      </w:r>
      <w:r>
        <w:rPr>
          <w:rFonts w:hint="eastAsia" w:asciiTheme="minorEastAsia" w:hAnsiTheme="minorEastAsia" w:cstheme="minorEastAsia"/>
          <w:color w:val="0D0D0D"/>
          <w:sz w:val="24"/>
          <w:szCs w:val="24"/>
          <w:u w:val="single"/>
        </w:rPr>
        <w:t xml:space="preserve">           </w:t>
      </w:r>
      <w:r>
        <w:rPr>
          <w:rFonts w:hint="eastAsia" w:asciiTheme="minorEastAsia" w:hAnsiTheme="minorEastAsia" w:cstheme="minorEastAsia"/>
          <w:color w:val="0D0D0D"/>
          <w:sz w:val="24"/>
          <w:szCs w:val="24"/>
        </w:rPr>
        <w:t>元。</w:t>
      </w:r>
    </w:p>
    <w:p w14:paraId="14D94F91">
      <w:pPr>
        <w:spacing w:line="360" w:lineRule="auto"/>
        <w:ind w:firstLine="482" w:firstLineChars="200"/>
        <w:rPr>
          <w:rFonts w:asciiTheme="minorEastAsia" w:hAnsiTheme="minorEastAsia"/>
          <w:b/>
          <w:color w:val="0D0D0D"/>
          <w:sz w:val="24"/>
          <w:szCs w:val="24"/>
        </w:rPr>
      </w:pPr>
      <w:r>
        <w:rPr>
          <w:rFonts w:hint="eastAsia" w:asciiTheme="minorEastAsia" w:hAnsiTheme="minorEastAsia"/>
          <w:b/>
          <w:color w:val="0D0D0D"/>
          <w:sz w:val="24"/>
          <w:szCs w:val="24"/>
        </w:rPr>
        <w:t>（2）第二类</w:t>
      </w:r>
    </w:p>
    <w:p w14:paraId="06FF8944">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在本合同规定的服务交付并验收合格后的一个工作周内，甲方向乙方支付本合同总价款的100%，即人民币</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202439B4">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3</w:t>
      </w:r>
      <w:r>
        <w:rPr>
          <w:rFonts w:hint="eastAsia" w:asciiTheme="minorEastAsia" w:hAnsiTheme="minorEastAsia"/>
          <w:color w:val="0D0D0D"/>
          <w:sz w:val="24"/>
          <w:szCs w:val="24"/>
        </w:rPr>
        <w:t>）乙方在项目交付时，应向甲方开具合同总额的商业发票。</w:t>
      </w:r>
    </w:p>
    <w:p w14:paraId="30FA3050">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4</w:t>
      </w:r>
      <w:r>
        <w:rPr>
          <w:rFonts w:hint="eastAsia" w:asciiTheme="minorEastAsia" w:hAnsiTheme="minorEastAsia"/>
          <w:color w:val="0D0D0D"/>
          <w:sz w:val="24"/>
          <w:szCs w:val="24"/>
        </w:rPr>
        <w:t>）如乙方根据本合同规定有责任向甲方支付违约金或其它赔偿时，甲方在书面通知乙方后,有权从上述付款中扣除该等款项。</w:t>
      </w:r>
    </w:p>
    <w:p w14:paraId="67D38789">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5</w:t>
      </w:r>
      <w:r>
        <w:rPr>
          <w:rFonts w:hint="eastAsia" w:asciiTheme="minorEastAsia" w:hAnsiTheme="minorEastAsia"/>
          <w:color w:val="0D0D0D"/>
          <w:sz w:val="24"/>
          <w:szCs w:val="24"/>
        </w:rPr>
        <w:t>）付款信息：</w:t>
      </w:r>
    </w:p>
    <w:p w14:paraId="6089221D">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乙方开户行名称：</w:t>
      </w:r>
    </w:p>
    <w:p w14:paraId="50AE77C2">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公司名称：</w:t>
      </w:r>
    </w:p>
    <w:p w14:paraId="0A374E1C">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公司账号：</w:t>
      </w:r>
    </w:p>
    <w:p w14:paraId="3DE04BAE">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其    它：</w:t>
      </w:r>
    </w:p>
    <w:p w14:paraId="47D70C53">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账户信息变更的，乙方应当在变更之日起10日内书面通知甲方，否则由此产生的不利后果全部由乙方承担。</w:t>
      </w:r>
    </w:p>
    <w:p w14:paraId="53C13853">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4. 交付地点与</w:t>
      </w:r>
      <w:r>
        <w:rPr>
          <w:rFonts w:asciiTheme="minorEastAsia" w:hAnsiTheme="minorEastAsia" w:eastAsiaTheme="minorEastAsia"/>
          <w:b/>
          <w:color w:val="0D0D0D"/>
          <w:sz w:val="24"/>
          <w:szCs w:val="24"/>
        </w:rPr>
        <w:t>内容</w:t>
      </w:r>
    </w:p>
    <w:p w14:paraId="14084566">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1）交付地点：</w:t>
      </w:r>
      <w:r>
        <w:rPr>
          <w:rFonts w:hint="eastAsia" w:ascii="宋体" w:hAnsi="宋体"/>
          <w:b/>
          <w:sz w:val="24"/>
          <w:szCs w:val="24"/>
          <w:u w:val="single"/>
        </w:rPr>
        <w:t>北京交通大学</w:t>
      </w:r>
      <w:r>
        <w:rPr>
          <w:rFonts w:hint="eastAsia" w:ascii="宋体" w:hAnsi="宋体"/>
          <w:sz w:val="24"/>
          <w:szCs w:val="24"/>
          <w:u w:val="single"/>
        </w:rPr>
        <w:t xml:space="preserve">  </w:t>
      </w:r>
      <w:r>
        <w:rPr>
          <w:rFonts w:hint="eastAsia" w:ascii="宋体" w:hAnsi="宋体"/>
          <w:sz w:val="24"/>
          <w:szCs w:val="24"/>
        </w:rPr>
        <w:t>。</w:t>
      </w:r>
    </w:p>
    <w:p w14:paraId="00EED8C3">
      <w:pPr>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2）交付内容：</w:t>
      </w:r>
      <w:r>
        <w:rPr>
          <w:rFonts w:hint="eastAsia" w:ascii="宋体" w:hAnsi="宋体"/>
          <w:color w:val="FF0000"/>
          <w:sz w:val="24"/>
          <w:szCs w:val="24"/>
        </w:rPr>
        <w:t>软件安装包、《使用说明书》（用户手册）、完整的系统源代码（不含第三方产品）、________________。</w:t>
      </w:r>
    </w:p>
    <w:p w14:paraId="38DE8975">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5.验收标准及程序</w:t>
      </w:r>
      <w:bookmarkEnd w:id="8"/>
      <w:bookmarkEnd w:id="9"/>
      <w:bookmarkEnd w:id="10"/>
      <w:bookmarkEnd w:id="11"/>
      <w:bookmarkEnd w:id="12"/>
      <w:bookmarkEnd w:id="13"/>
      <w:bookmarkEnd w:id="14"/>
    </w:p>
    <w:p w14:paraId="4677CB06">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w:t>
      </w:r>
      <w:r>
        <w:rPr>
          <w:rFonts w:hint="eastAsia" w:ascii="宋体" w:hAnsi="宋体"/>
          <w:color w:val="0D0D0D"/>
          <w:sz w:val="24"/>
          <w:szCs w:val="24"/>
        </w:rPr>
        <w:t>验收根据“北京交通大学*******项目”【招标编号：*******】的招标文件、投标文件、技术指标进行，</w:t>
      </w:r>
      <w:r>
        <w:rPr>
          <w:rFonts w:hint="eastAsia" w:asciiTheme="minorEastAsia" w:hAnsiTheme="minorEastAsia" w:eastAsiaTheme="minorEastAsia"/>
          <w:color w:val="0D0D0D"/>
          <w:sz w:val="24"/>
          <w:szCs w:val="24"/>
        </w:rPr>
        <w:t>开发项目</w:t>
      </w:r>
      <w:r>
        <w:rPr>
          <w:rFonts w:hint="eastAsia" w:ascii="宋体" w:hAnsi="宋体"/>
          <w:color w:val="0D0D0D"/>
          <w:sz w:val="24"/>
          <w:szCs w:val="24"/>
        </w:rPr>
        <w:t>应符合中华人民共和国部颁</w:t>
      </w:r>
      <w:r>
        <w:rPr>
          <w:rFonts w:hint="eastAsia" w:asciiTheme="minorEastAsia" w:hAnsiTheme="minorEastAsia" w:eastAsiaTheme="minorEastAsia"/>
          <w:color w:val="0D0D0D"/>
          <w:sz w:val="24"/>
          <w:szCs w:val="24"/>
        </w:rPr>
        <w:t>相关</w:t>
      </w:r>
      <w:r>
        <w:rPr>
          <w:rFonts w:hint="eastAsia" w:ascii="宋体" w:hAnsi="宋体"/>
          <w:color w:val="0D0D0D"/>
          <w:sz w:val="24"/>
          <w:szCs w:val="24"/>
        </w:rPr>
        <w:t>标准及相应的技术规范要求。</w:t>
      </w:r>
    </w:p>
    <w:p w14:paraId="6814ACA4">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2）若验收时发现项目实现内容与合同规定不符或服务标准未达到合同要求的，双方应签署书面形式证明，乙方应根据该证明及时调整服务内容及要求，并于证明签订之日后    日内重新交付服务内容，相关费用由乙方承担。</w:t>
      </w:r>
    </w:p>
    <w:p w14:paraId="7C6FAA4B">
      <w:pPr>
        <w:spacing w:line="360" w:lineRule="auto"/>
        <w:ind w:firstLine="482" w:firstLineChars="200"/>
        <w:rPr>
          <w:b/>
          <w:sz w:val="24"/>
        </w:rPr>
      </w:pPr>
      <w:bookmarkStart w:id="15" w:name="_Toc436060040"/>
      <w:bookmarkStart w:id="16" w:name="_Toc436239253"/>
      <w:bookmarkStart w:id="17" w:name="_Toc383089337"/>
      <w:bookmarkStart w:id="18" w:name="_Toc402270425"/>
      <w:bookmarkStart w:id="19" w:name="_Toc402959578"/>
      <w:bookmarkStart w:id="20" w:name="_Toc402270474"/>
      <w:bookmarkStart w:id="21" w:name="_Toc436239187"/>
      <w:r>
        <w:rPr>
          <w:rFonts w:hint="eastAsia" w:asciiTheme="minorEastAsia" w:hAnsiTheme="minorEastAsia" w:eastAsiaTheme="minorEastAsia"/>
          <w:b/>
          <w:color w:val="0D0D0D"/>
          <w:sz w:val="24"/>
          <w:szCs w:val="24"/>
        </w:rPr>
        <w:t>6.</w:t>
      </w:r>
      <w:bookmarkEnd w:id="15"/>
      <w:bookmarkEnd w:id="16"/>
      <w:bookmarkEnd w:id="17"/>
      <w:bookmarkEnd w:id="18"/>
      <w:bookmarkEnd w:id="19"/>
      <w:bookmarkEnd w:id="20"/>
      <w:bookmarkEnd w:id="21"/>
      <w:r>
        <w:rPr>
          <w:b/>
          <w:sz w:val="24"/>
        </w:rPr>
        <w:t>伴随</w:t>
      </w:r>
      <w:r>
        <w:rPr>
          <w:rFonts w:hint="eastAsia"/>
          <w:b/>
          <w:sz w:val="24"/>
        </w:rPr>
        <w:t>/</w:t>
      </w:r>
      <w:r>
        <w:rPr>
          <w:b/>
          <w:sz w:val="24"/>
        </w:rPr>
        <w:t>售后服务</w:t>
      </w:r>
    </w:p>
    <w:p w14:paraId="0E2F6DF9">
      <w:pPr>
        <w:tabs>
          <w:tab w:val="left" w:pos="1620"/>
        </w:tabs>
        <w:spacing w:line="360" w:lineRule="auto"/>
        <w:ind w:firstLine="480" w:firstLineChars="200"/>
        <w:jc w:val="left"/>
        <w:rPr>
          <w:sz w:val="24"/>
        </w:rPr>
      </w:pPr>
      <w:r>
        <w:rPr>
          <w:rFonts w:hint="eastAsia"/>
          <w:sz w:val="24"/>
        </w:rPr>
        <w:t>1）</w:t>
      </w:r>
      <w:r>
        <w:rPr>
          <w:sz w:val="24"/>
        </w:rPr>
        <w:t>乙方应按照</w:t>
      </w:r>
      <w:r>
        <w:rPr>
          <w:rFonts w:hint="eastAsia"/>
          <w:sz w:val="24"/>
        </w:rPr>
        <w:t>投标文件中的“服务承诺”、合同所附服务协议（如果有）及</w:t>
      </w:r>
      <w:r>
        <w:rPr>
          <w:sz w:val="24"/>
        </w:rPr>
        <w:t>国家有关法律法规规章提供</w:t>
      </w:r>
      <w:r>
        <w:rPr>
          <w:rFonts w:hint="eastAsia"/>
          <w:sz w:val="24"/>
        </w:rPr>
        <w:t>伴随/售后</w:t>
      </w:r>
      <w:r>
        <w:rPr>
          <w:sz w:val="24"/>
        </w:rPr>
        <w:t>服务。</w:t>
      </w:r>
    </w:p>
    <w:p w14:paraId="78D0CEFD">
      <w:pPr>
        <w:spacing w:line="360" w:lineRule="auto"/>
        <w:ind w:firstLine="480" w:firstLineChars="200"/>
        <w:rPr>
          <w:rFonts w:hAnsi="宋体"/>
          <w:sz w:val="24"/>
        </w:rPr>
      </w:pPr>
      <w:r>
        <w:rPr>
          <w:rFonts w:hint="eastAsia"/>
          <w:sz w:val="24"/>
        </w:rPr>
        <w:t>2）</w:t>
      </w:r>
      <w:r>
        <w:rPr>
          <w:rFonts w:hint="eastAsia" w:hAnsi="宋体"/>
          <w:sz w:val="24"/>
        </w:rPr>
        <w:t>软件</w:t>
      </w:r>
      <w:r>
        <w:rPr>
          <w:rFonts w:hAnsi="宋体"/>
          <w:sz w:val="24"/>
        </w:rPr>
        <w:t>的</w:t>
      </w:r>
      <w:r>
        <w:rPr>
          <w:rFonts w:hint="eastAsia" w:hAnsi="宋体"/>
          <w:sz w:val="24"/>
        </w:rPr>
        <w:t>免费维护期</w:t>
      </w:r>
      <w:r>
        <w:rPr>
          <w:rFonts w:hAnsi="宋体"/>
          <w:sz w:val="24"/>
        </w:rPr>
        <w:t>为甲乙双方验收确认合格后</w:t>
      </w:r>
      <w:r>
        <w:rPr>
          <w:color w:val="FF0000"/>
          <w:sz w:val="24"/>
          <w:u w:val="single"/>
        </w:rPr>
        <w:t xml:space="preserve">    </w:t>
      </w:r>
      <w:r>
        <w:rPr>
          <w:rFonts w:hAnsi="宋体"/>
          <w:color w:val="FF0000"/>
          <w:sz w:val="24"/>
        </w:rPr>
        <w:t>个月</w:t>
      </w:r>
      <w:r>
        <w:rPr>
          <w:rFonts w:hAnsi="宋体"/>
          <w:sz w:val="24"/>
        </w:rPr>
        <w:t>。</w:t>
      </w:r>
      <w:r>
        <w:rPr>
          <w:rFonts w:hint="eastAsia" w:hAnsi="宋体"/>
          <w:sz w:val="24"/>
        </w:rPr>
        <w:t>免费维护期</w:t>
      </w:r>
      <w:r>
        <w:rPr>
          <w:rFonts w:hAnsi="宋体"/>
          <w:sz w:val="24"/>
        </w:rPr>
        <w:t>内</w:t>
      </w:r>
      <w:r>
        <w:rPr>
          <w:rFonts w:hint="eastAsia" w:hAnsi="宋体"/>
          <w:sz w:val="24"/>
        </w:rPr>
        <w:t>乙方应无条件修复、解决软件所发生的任何故障或问题，在技术协议界定的功能范围内提供免费的局部调整，进行日常维护，并提供版本的迭代升级。乙方提供上述服务的方式包括远程或上门服务等。</w:t>
      </w:r>
    </w:p>
    <w:p w14:paraId="599B1DC4">
      <w:pPr>
        <w:spacing w:line="360" w:lineRule="auto"/>
        <w:ind w:firstLine="480" w:firstLineChars="200"/>
        <w:jc w:val="left"/>
        <w:rPr>
          <w:sz w:val="24"/>
        </w:rPr>
      </w:pPr>
      <w:r>
        <w:rPr>
          <w:rFonts w:hint="eastAsia"/>
          <w:sz w:val="24"/>
        </w:rPr>
        <w:t>3）乙方提供7*24小时技术支持。针对甲方通报的软件故障或问题，在</w:t>
      </w:r>
      <w:r>
        <w:rPr>
          <w:rFonts w:hint="eastAsia"/>
          <w:color w:val="FF0000"/>
          <w:sz w:val="24"/>
        </w:rPr>
        <w:t>____小时</w:t>
      </w:r>
      <w:r>
        <w:rPr>
          <w:rFonts w:hint="eastAsia"/>
          <w:sz w:val="24"/>
        </w:rPr>
        <w:t>（工作日）/</w:t>
      </w:r>
      <w:r>
        <w:rPr>
          <w:rFonts w:hint="eastAsia"/>
          <w:color w:val="FF0000"/>
          <w:sz w:val="24"/>
        </w:rPr>
        <w:t>____小时</w:t>
      </w:r>
      <w:r>
        <w:rPr>
          <w:rFonts w:hint="eastAsia"/>
          <w:sz w:val="24"/>
        </w:rPr>
        <w:t>（非工作日）内进行响应，并在</w:t>
      </w:r>
      <w:r>
        <w:rPr>
          <w:rFonts w:hint="eastAsia"/>
          <w:color w:val="FF0000"/>
          <w:sz w:val="24"/>
        </w:rPr>
        <w:t>____小时</w:t>
      </w:r>
      <w:r>
        <w:rPr>
          <w:rFonts w:hint="eastAsia"/>
          <w:sz w:val="24"/>
        </w:rPr>
        <w:t>内予以修复或解决。</w:t>
      </w:r>
    </w:p>
    <w:p w14:paraId="6A8A16E7">
      <w:pPr>
        <w:spacing w:line="360" w:lineRule="auto"/>
        <w:ind w:firstLine="482" w:firstLineChars="200"/>
        <w:rPr>
          <w:rFonts w:asciiTheme="minorEastAsia" w:hAnsiTheme="minorEastAsia" w:eastAsiaTheme="minorEastAsia"/>
          <w:b/>
          <w:color w:val="0D0D0D"/>
          <w:sz w:val="24"/>
          <w:szCs w:val="24"/>
        </w:rPr>
      </w:pPr>
      <w:r>
        <w:rPr>
          <w:rFonts w:hint="eastAsia"/>
          <w:b/>
          <w:sz w:val="24"/>
        </w:rPr>
        <w:t>7</w:t>
      </w:r>
      <w:bookmarkStart w:id="22" w:name="_Toc436060044"/>
      <w:bookmarkStart w:id="23" w:name="_Toc436239257"/>
      <w:bookmarkStart w:id="24" w:name="_Toc383089341"/>
      <w:bookmarkStart w:id="25" w:name="_Toc402270478"/>
      <w:bookmarkStart w:id="26" w:name="_Toc402270429"/>
      <w:bookmarkStart w:id="27" w:name="_Toc436239191"/>
      <w:bookmarkStart w:id="28" w:name="_Toc402959582"/>
      <w:bookmarkStart w:id="29" w:name="_Toc107446854"/>
      <w:bookmarkStart w:id="30" w:name="_Toc107447247"/>
      <w:r>
        <w:rPr>
          <w:rFonts w:hint="eastAsia"/>
          <w:b/>
          <w:sz w:val="24"/>
        </w:rPr>
        <w:t>.</w:t>
      </w:r>
      <w:r>
        <w:rPr>
          <w:rFonts w:hint="eastAsia" w:asciiTheme="minorEastAsia" w:hAnsiTheme="minorEastAsia" w:eastAsiaTheme="minorEastAsia"/>
          <w:b/>
          <w:color w:val="0D0D0D"/>
          <w:sz w:val="24"/>
          <w:szCs w:val="24"/>
        </w:rPr>
        <w:t>知识产权</w:t>
      </w:r>
      <w:bookmarkEnd w:id="22"/>
      <w:bookmarkEnd w:id="23"/>
      <w:bookmarkEnd w:id="24"/>
      <w:bookmarkEnd w:id="25"/>
      <w:bookmarkEnd w:id="26"/>
      <w:bookmarkEnd w:id="27"/>
      <w:bookmarkEnd w:id="28"/>
    </w:p>
    <w:p w14:paraId="233BF126">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1）</w:t>
      </w:r>
      <w:r>
        <w:rPr>
          <w:rFonts w:asciiTheme="minorEastAsia" w:hAnsiTheme="minorEastAsia" w:eastAsiaTheme="minorEastAsia"/>
          <w:color w:val="0D0D0D"/>
          <w:sz w:val="24"/>
          <w:szCs w:val="24"/>
        </w:rPr>
        <w:t>合同执行期和项目</w:t>
      </w:r>
      <w:r>
        <w:rPr>
          <w:rFonts w:hint="eastAsia" w:asciiTheme="minorEastAsia" w:hAnsiTheme="minorEastAsia" w:eastAsiaTheme="minorEastAsia"/>
          <w:color w:val="0D0D0D"/>
          <w:sz w:val="24"/>
          <w:szCs w:val="24"/>
        </w:rPr>
        <w:t>建成后，本系统及相关的资料、数据、规划或研究成果等的所有权属于甲方，甲方无需经乙方同意，可无偿、自主使用。</w:t>
      </w:r>
    </w:p>
    <w:p w14:paraId="22A2F8CD">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2）</w:t>
      </w:r>
      <w:r>
        <w:rPr>
          <w:rFonts w:asciiTheme="minorEastAsia" w:hAnsiTheme="minorEastAsia" w:eastAsiaTheme="minorEastAsia"/>
          <w:color w:val="0D0D0D"/>
          <w:sz w:val="24"/>
          <w:szCs w:val="24"/>
        </w:rPr>
        <w:t>系统的软件使用权、转让权归</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所有。</w:t>
      </w:r>
    </w:p>
    <w:p w14:paraId="6C5AA700">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3）乙方</w:t>
      </w:r>
      <w:r>
        <w:rPr>
          <w:rFonts w:asciiTheme="minorEastAsia" w:hAnsiTheme="minorEastAsia" w:eastAsiaTheme="minorEastAsia"/>
          <w:color w:val="0D0D0D"/>
          <w:sz w:val="24"/>
          <w:szCs w:val="24"/>
        </w:rPr>
        <w:t>保证，</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在中华人民共和国境内使用由</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提供的软件或其他任何一部分时，都是合法的，不</w:t>
      </w:r>
      <w:r>
        <w:rPr>
          <w:rFonts w:hint="eastAsia" w:asciiTheme="minorEastAsia" w:hAnsiTheme="minorEastAsia" w:eastAsiaTheme="minorEastAsia"/>
          <w:color w:val="0D0D0D"/>
          <w:sz w:val="24"/>
          <w:szCs w:val="24"/>
        </w:rPr>
        <w:t>会受到第三方提出的侵权责任的追究，不致使甲方蒙受任何费用、损害、赔偿、请求、追讨或法律行动等方面的损失，若因上述原因造成甲方的损失，该损失全部由乙方承担。</w:t>
      </w:r>
    </w:p>
    <w:p w14:paraId="30BB4E34">
      <w:pPr>
        <w:spacing w:line="360" w:lineRule="auto"/>
        <w:ind w:firstLine="480" w:firstLineChars="200"/>
        <w:jc w:val="left"/>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4</w:t>
      </w:r>
      <w:r>
        <w:rPr>
          <w:rFonts w:hint="eastAsia" w:asciiTheme="minorEastAsia" w:hAnsiTheme="minorEastAsia" w:eastAsiaTheme="minorEastAsia"/>
          <w:color w:val="0D0D0D"/>
          <w:sz w:val="24"/>
          <w:szCs w:val="24"/>
        </w:rPr>
        <w:t>）</w:t>
      </w:r>
      <w:r>
        <w:rPr>
          <w:rFonts w:hint="eastAsia"/>
          <w:sz w:val="24"/>
        </w:rPr>
        <w:t>乙方</w:t>
      </w:r>
      <w:r>
        <w:rPr>
          <w:sz w:val="24"/>
        </w:rPr>
        <w:t>应保证</w:t>
      </w:r>
      <w:r>
        <w:rPr>
          <w:rFonts w:hint="eastAsia"/>
          <w:sz w:val="24"/>
        </w:rPr>
        <w:t>甲方</w:t>
      </w:r>
      <w:r>
        <w:rPr>
          <w:sz w:val="24"/>
        </w:rPr>
        <w:t>在使用该</w:t>
      </w:r>
      <w:r>
        <w:rPr>
          <w:rFonts w:hint="eastAsia"/>
          <w:sz w:val="24"/>
        </w:rPr>
        <w:t>软件</w:t>
      </w:r>
      <w:r>
        <w:rPr>
          <w:sz w:val="24"/>
        </w:rPr>
        <w:t>时不受第三方提出侵犯其专利权、版权、商标权或其他权利的起诉。一旦出现侵权，乙方应承担全部责任。</w:t>
      </w:r>
    </w:p>
    <w:p w14:paraId="31D64672">
      <w:pPr>
        <w:spacing w:line="360" w:lineRule="auto"/>
        <w:ind w:firstLine="482" w:firstLineChars="200"/>
        <w:rPr>
          <w:rFonts w:asciiTheme="minorEastAsia" w:hAnsiTheme="minorEastAsia" w:eastAsiaTheme="minorEastAsia"/>
          <w:b/>
          <w:color w:val="0D0D0D"/>
          <w:sz w:val="24"/>
          <w:szCs w:val="24"/>
        </w:rPr>
      </w:pPr>
      <w:bookmarkStart w:id="31" w:name="_Toc436060045"/>
      <w:bookmarkStart w:id="32" w:name="_Toc402270430"/>
      <w:bookmarkStart w:id="33" w:name="_Toc402959583"/>
      <w:bookmarkStart w:id="34" w:name="_Toc436239192"/>
      <w:bookmarkStart w:id="35" w:name="_Toc402270479"/>
      <w:bookmarkStart w:id="36" w:name="_Toc383089342"/>
      <w:bookmarkStart w:id="37" w:name="_Toc436239258"/>
      <w:r>
        <w:rPr>
          <w:rFonts w:hint="eastAsia" w:asciiTheme="minorEastAsia" w:hAnsiTheme="minorEastAsia" w:eastAsiaTheme="minorEastAsia"/>
          <w:b/>
          <w:color w:val="0D0D0D"/>
          <w:sz w:val="24"/>
          <w:szCs w:val="24"/>
        </w:rPr>
        <w:t>8.保密</w:t>
      </w:r>
      <w:bookmarkEnd w:id="31"/>
      <w:bookmarkEnd w:id="32"/>
      <w:bookmarkEnd w:id="33"/>
      <w:bookmarkEnd w:id="34"/>
      <w:bookmarkEnd w:id="35"/>
      <w:bookmarkEnd w:id="36"/>
      <w:bookmarkEnd w:id="37"/>
    </w:p>
    <w:p w14:paraId="6BBF53D2">
      <w:pPr>
        <w:spacing w:line="360" w:lineRule="auto"/>
        <w:ind w:firstLine="480" w:firstLineChars="20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1</w:t>
      </w:r>
      <w:r>
        <w:rPr>
          <w:rFonts w:hint="eastAsia" w:asciiTheme="minorEastAsia" w:hAnsiTheme="minorEastAsia" w:eastAsiaTheme="minorEastAsia"/>
          <w:color w:val="0D0D0D"/>
          <w:sz w:val="24"/>
          <w:szCs w:val="24"/>
        </w:rPr>
        <w:t>）</w:t>
      </w:r>
      <w:r>
        <w:rPr>
          <w:rFonts w:asciiTheme="minorEastAsia" w:hAnsiTheme="minorEastAsia" w:eastAsiaTheme="minorEastAsia"/>
          <w:color w:val="0D0D0D"/>
          <w:sz w:val="24"/>
          <w:szCs w:val="24"/>
        </w:rPr>
        <w:t>本项目的研发成果属于</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所有。未经</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书面许可，</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不得向与协议无关的其它任何第三方泄露与本协议有关的任何信息、资料或文件。</w:t>
      </w:r>
    </w:p>
    <w:p w14:paraId="30E42D91">
      <w:pPr>
        <w:spacing w:line="360" w:lineRule="auto"/>
        <w:ind w:firstLine="480" w:firstLineChars="20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2</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承担的保密责任范围包括但不限于本平台的研发成果、</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因履行本协议而取得的</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的有关信息、资料或文件等。</w:t>
      </w:r>
    </w:p>
    <w:p w14:paraId="74157FA9">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3）乙方须于履行完本协议约定的全部义务后二日内向甲方返还因履行本协议约定而取得的全部有关甲方的资料、文件等，存储于乙方存储设备中的有关信息乙方须予以全部删除。</w:t>
      </w:r>
    </w:p>
    <w:p w14:paraId="45A7566B">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4）乙方</w:t>
      </w:r>
      <w:r>
        <w:rPr>
          <w:rFonts w:asciiTheme="minorEastAsia" w:hAnsiTheme="minorEastAsia" w:eastAsiaTheme="minorEastAsia"/>
          <w:color w:val="0D0D0D"/>
          <w:sz w:val="24"/>
          <w:szCs w:val="24"/>
        </w:rPr>
        <w:t>承担的保密责任期限自本协议签署之日起至</w:t>
      </w:r>
      <w:r>
        <w:rPr>
          <w:rFonts w:hint="eastAsia" w:asciiTheme="minorEastAsia" w:hAnsiTheme="minorEastAsia" w:eastAsiaTheme="minorEastAsia"/>
          <w:color w:val="0D0D0D"/>
          <w:sz w:val="24"/>
          <w:szCs w:val="24"/>
        </w:rPr>
        <w:t>甲方</w:t>
      </w:r>
      <w:r>
        <w:rPr>
          <w:rFonts w:asciiTheme="minorEastAsia" w:hAnsiTheme="minorEastAsia" w:eastAsiaTheme="minorEastAsia"/>
          <w:color w:val="0D0D0D"/>
          <w:sz w:val="24"/>
          <w:szCs w:val="24"/>
        </w:rPr>
        <w:t>公开有关的保密信息之日止。</w:t>
      </w:r>
    </w:p>
    <w:p w14:paraId="2A6FF825">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5）</w:t>
      </w:r>
      <w:r>
        <w:rPr>
          <w:rFonts w:asciiTheme="minorEastAsia" w:hAnsiTheme="minorEastAsia" w:eastAsiaTheme="minorEastAsia"/>
          <w:color w:val="0D0D0D"/>
          <w:sz w:val="24"/>
          <w:szCs w:val="24"/>
        </w:rPr>
        <w:t>本</w:t>
      </w:r>
      <w:r>
        <w:rPr>
          <w:rFonts w:hint="eastAsia" w:asciiTheme="minorEastAsia" w:hAnsiTheme="minorEastAsia" w:eastAsiaTheme="minorEastAsia"/>
          <w:color w:val="0D0D0D"/>
          <w:sz w:val="24"/>
          <w:szCs w:val="24"/>
        </w:rPr>
        <w:t>合同</w:t>
      </w:r>
      <w:r>
        <w:rPr>
          <w:rFonts w:asciiTheme="minorEastAsia" w:hAnsiTheme="minorEastAsia" w:eastAsiaTheme="minorEastAsia"/>
          <w:color w:val="0D0D0D"/>
          <w:sz w:val="24"/>
          <w:szCs w:val="24"/>
        </w:rPr>
        <w:t>约定的合同</w:t>
      </w:r>
      <w:r>
        <w:rPr>
          <w:rFonts w:hint="eastAsia" w:asciiTheme="minorEastAsia" w:hAnsiTheme="minorEastAsia" w:eastAsiaTheme="minorEastAsia"/>
          <w:color w:val="0D0D0D"/>
          <w:sz w:val="24"/>
          <w:szCs w:val="24"/>
        </w:rPr>
        <w:t>总</w:t>
      </w:r>
      <w:r>
        <w:rPr>
          <w:rFonts w:asciiTheme="minorEastAsia" w:hAnsiTheme="minorEastAsia" w:eastAsiaTheme="minorEastAsia"/>
          <w:color w:val="0D0D0D"/>
          <w:sz w:val="24"/>
          <w:szCs w:val="24"/>
        </w:rPr>
        <w:t>金额中已经包含</w:t>
      </w:r>
      <w:r>
        <w:rPr>
          <w:rFonts w:hint="eastAsia" w:asciiTheme="minorEastAsia" w:hAnsiTheme="minorEastAsia" w:eastAsiaTheme="minorEastAsia"/>
          <w:color w:val="0D0D0D"/>
          <w:sz w:val="24"/>
          <w:szCs w:val="24"/>
        </w:rPr>
        <w:t>乙方</w:t>
      </w:r>
      <w:r>
        <w:rPr>
          <w:rFonts w:asciiTheme="minorEastAsia" w:hAnsiTheme="minorEastAsia" w:eastAsiaTheme="minorEastAsia"/>
          <w:color w:val="0D0D0D"/>
          <w:sz w:val="24"/>
          <w:szCs w:val="24"/>
        </w:rPr>
        <w:t>承担保密责任义务的费用。</w:t>
      </w:r>
    </w:p>
    <w:p w14:paraId="5465142F">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6）</w:t>
      </w:r>
      <w:r>
        <w:rPr>
          <w:rFonts w:asciiTheme="minorEastAsia" w:hAnsiTheme="minorEastAsia" w:eastAsiaTheme="minorEastAsia"/>
          <w:color w:val="0D0D0D"/>
          <w:sz w:val="24"/>
          <w:szCs w:val="24"/>
        </w:rPr>
        <w:t>买、卖双方约定，不论本协议是否发生变更、</w:t>
      </w:r>
      <w:r>
        <w:rPr>
          <w:rFonts w:hint="eastAsia" w:asciiTheme="minorEastAsia" w:hAnsiTheme="minorEastAsia" w:eastAsiaTheme="minorEastAsia"/>
          <w:color w:val="0D0D0D"/>
          <w:sz w:val="24"/>
          <w:szCs w:val="24"/>
        </w:rPr>
        <w:t>解除或其他终止情形，保密条款效力均不受影响。</w:t>
      </w:r>
    </w:p>
    <w:bookmarkEnd w:id="29"/>
    <w:bookmarkEnd w:id="30"/>
    <w:p w14:paraId="106D1CD5">
      <w:pPr>
        <w:spacing w:line="360" w:lineRule="auto"/>
        <w:ind w:firstLine="482" w:firstLineChars="200"/>
        <w:rPr>
          <w:rFonts w:asciiTheme="minorEastAsia" w:hAnsiTheme="minorEastAsia" w:eastAsiaTheme="minorEastAsia"/>
          <w:b/>
          <w:color w:val="0D0D0D"/>
          <w:sz w:val="24"/>
          <w:szCs w:val="24"/>
        </w:rPr>
      </w:pPr>
      <w:bookmarkStart w:id="38" w:name="_Toc107447248"/>
      <w:bookmarkEnd w:id="38"/>
      <w:bookmarkStart w:id="39" w:name="_Toc118172286"/>
      <w:bookmarkEnd w:id="39"/>
      <w:bookmarkStart w:id="40" w:name="_Toc107446855"/>
      <w:bookmarkEnd w:id="40"/>
      <w:bookmarkStart w:id="41" w:name="_Toc436060046"/>
      <w:bookmarkStart w:id="42" w:name="_Toc402270480"/>
      <w:bookmarkStart w:id="43" w:name="_Toc402959584"/>
      <w:bookmarkStart w:id="44" w:name="_Toc436239193"/>
      <w:bookmarkStart w:id="45" w:name="_Toc436239259"/>
      <w:bookmarkStart w:id="46" w:name="_Toc402270431"/>
      <w:bookmarkStart w:id="47" w:name="_Toc383089343"/>
      <w:r>
        <w:rPr>
          <w:rFonts w:hint="eastAsia" w:asciiTheme="minorEastAsia" w:hAnsiTheme="minorEastAsia" w:eastAsiaTheme="minorEastAsia"/>
          <w:b/>
          <w:color w:val="0D0D0D"/>
          <w:sz w:val="24"/>
          <w:szCs w:val="24"/>
        </w:rPr>
        <w:t>9. 违约责任</w:t>
      </w:r>
      <w:bookmarkEnd w:id="41"/>
      <w:bookmarkEnd w:id="42"/>
      <w:bookmarkEnd w:id="43"/>
      <w:bookmarkEnd w:id="44"/>
      <w:bookmarkEnd w:id="45"/>
      <w:bookmarkEnd w:id="46"/>
      <w:bookmarkEnd w:id="47"/>
    </w:p>
    <w:p w14:paraId="433D9116">
      <w:pPr>
        <w:spacing w:line="360" w:lineRule="auto"/>
        <w:ind w:firstLine="480" w:firstLineChars="200"/>
        <w:jc w:val="left"/>
        <w:rPr>
          <w:sz w:val="24"/>
        </w:rPr>
      </w:pPr>
      <w:r>
        <w:rPr>
          <w:rFonts w:hint="eastAsia"/>
          <w:sz w:val="24"/>
        </w:rPr>
        <w:t>1）</w:t>
      </w:r>
      <w:r>
        <w:rPr>
          <w:sz w:val="24"/>
        </w:rPr>
        <w:t> 乙方逾期交付</w:t>
      </w:r>
      <w:r>
        <w:rPr>
          <w:rFonts w:hint="eastAsia"/>
          <w:sz w:val="24"/>
        </w:rPr>
        <w:t>软件，或软件交付后因乙方原因逾期上线运行</w:t>
      </w:r>
      <w:r>
        <w:rPr>
          <w:sz w:val="24"/>
        </w:rPr>
        <w:t>的，每逾期1周（不足1周按1周计算），乙方向甲方偿付</w:t>
      </w:r>
      <w:r>
        <w:rPr>
          <w:rFonts w:hint="eastAsia"/>
          <w:sz w:val="24"/>
        </w:rPr>
        <w:t>合同</w:t>
      </w:r>
      <w:r>
        <w:rPr>
          <w:sz w:val="24"/>
        </w:rPr>
        <w:t>总额</w:t>
      </w:r>
      <w:r>
        <w:rPr>
          <w:rFonts w:hint="eastAsia"/>
          <w:sz w:val="24"/>
        </w:rPr>
        <w:t>1%</w:t>
      </w:r>
      <w:r>
        <w:rPr>
          <w:sz w:val="24"/>
        </w:rPr>
        <w:t>的</w:t>
      </w:r>
      <w:r>
        <w:rPr>
          <w:rFonts w:hint="eastAsia"/>
          <w:sz w:val="24"/>
        </w:rPr>
        <w:t>违约</w:t>
      </w:r>
      <w:r>
        <w:rPr>
          <w:sz w:val="24"/>
        </w:rPr>
        <w:t>金</w:t>
      </w:r>
      <w:r>
        <w:rPr>
          <w:rFonts w:hint="eastAsia"/>
          <w:sz w:val="24"/>
        </w:rPr>
        <w:t>，违约金总额不超过本合同总额的15%</w:t>
      </w:r>
      <w:r>
        <w:rPr>
          <w:sz w:val="24"/>
        </w:rPr>
        <w:t>。如乙方逾期</w:t>
      </w:r>
      <w:r>
        <w:rPr>
          <w:color w:val="FF0000"/>
          <w:sz w:val="24"/>
          <w:u w:val="single"/>
        </w:rPr>
        <w:t xml:space="preserve">    </w:t>
      </w:r>
      <w:r>
        <w:rPr>
          <w:color w:val="FF0000"/>
          <w:sz w:val="24"/>
        </w:rPr>
        <w:t>天</w:t>
      </w:r>
      <w:r>
        <w:rPr>
          <w:sz w:val="24"/>
        </w:rPr>
        <w:t>仍未</w:t>
      </w:r>
      <w:r>
        <w:rPr>
          <w:rFonts w:hint="eastAsia"/>
          <w:sz w:val="24"/>
        </w:rPr>
        <w:t>交付软件或使软件上线运行</w:t>
      </w:r>
      <w:r>
        <w:rPr>
          <w:sz w:val="24"/>
        </w:rPr>
        <w:t>的，甲方有权</w:t>
      </w:r>
      <w:r>
        <w:rPr>
          <w:rFonts w:hint="eastAsia"/>
          <w:sz w:val="24"/>
        </w:rPr>
        <w:t>解除</w:t>
      </w:r>
      <w:r>
        <w:rPr>
          <w:sz w:val="24"/>
        </w:rPr>
        <w:t>合同。</w:t>
      </w:r>
    </w:p>
    <w:p w14:paraId="4F53E194">
      <w:pPr>
        <w:spacing w:line="360" w:lineRule="auto"/>
        <w:ind w:firstLine="480" w:firstLineChars="200"/>
        <w:jc w:val="left"/>
        <w:rPr>
          <w:kern w:val="0"/>
          <w:sz w:val="24"/>
        </w:rPr>
      </w:pPr>
      <w:r>
        <w:rPr>
          <w:rFonts w:hint="eastAsia"/>
          <w:sz w:val="24"/>
        </w:rPr>
        <w:t>2）</w:t>
      </w:r>
      <w:r>
        <w:rPr>
          <w:rFonts w:hint="eastAsia" w:hAnsi="宋体"/>
          <w:kern w:val="0"/>
          <w:sz w:val="24"/>
        </w:rPr>
        <w:t>乙方所交付的软件不符本甲方招标文件、乙方补充说明、本合同及技术协议的规定时，甲方有权要求乙方进行修改，直到软件符合相关规定。如经两次修改仍不符合规定，甲方有权解除合同，乙方应退回甲方已经支付的价款，并偿付合同总额5%的违约金。</w:t>
      </w:r>
    </w:p>
    <w:p w14:paraId="64B8E0F9">
      <w:pPr>
        <w:adjustRightInd w:val="0"/>
        <w:snapToGrid w:val="0"/>
        <w:spacing w:line="360" w:lineRule="auto"/>
        <w:ind w:firstLine="480" w:firstLineChars="200"/>
        <w:rPr>
          <w:sz w:val="24"/>
        </w:rPr>
      </w:pPr>
      <w:r>
        <w:rPr>
          <w:rFonts w:hint="eastAsia"/>
          <w:sz w:val="24"/>
        </w:rPr>
        <w:t>3）乙方未按本合同的规定和投标文件中的“服务承诺”提供伴随服务和售后服务的，应按合同总价款的5%向甲方承担违约责任。</w:t>
      </w:r>
    </w:p>
    <w:p w14:paraId="6AE8BB2F">
      <w:pPr>
        <w:adjustRightInd w:val="0"/>
        <w:snapToGrid w:val="0"/>
        <w:spacing w:line="360" w:lineRule="auto"/>
        <w:ind w:firstLine="480" w:firstLineChars="200"/>
        <w:rPr>
          <w:sz w:val="24"/>
        </w:rPr>
      </w:pPr>
      <w:r>
        <w:rPr>
          <w:rFonts w:hint="eastAsia"/>
          <w:sz w:val="24"/>
        </w:rPr>
        <w:t>4）除本合同另有约定外，乙方未按合同约定和甲方要求履行义务，且在甲方催告的期限内仍未纠正的，甲方有权解除合同，乙方</w:t>
      </w:r>
      <w:r>
        <w:rPr>
          <w:rFonts w:hint="eastAsia" w:hAnsi="宋体"/>
          <w:kern w:val="0"/>
          <w:sz w:val="24"/>
        </w:rPr>
        <w:t>应退回甲方已经支付的价款，并偿付合同总额5%的违约金</w:t>
      </w:r>
      <w:r>
        <w:rPr>
          <w:rFonts w:hint="eastAsia"/>
          <w:sz w:val="24"/>
        </w:rPr>
        <w:t>。</w:t>
      </w:r>
    </w:p>
    <w:p w14:paraId="0A017AF1">
      <w:pPr>
        <w:adjustRightInd w:val="0"/>
        <w:snapToGrid w:val="0"/>
        <w:spacing w:line="360" w:lineRule="auto"/>
        <w:ind w:firstLine="480" w:firstLineChars="200"/>
        <w:rPr>
          <w:sz w:val="24"/>
        </w:rPr>
      </w:pPr>
      <w:r>
        <w:rPr>
          <w:rFonts w:hint="eastAsia"/>
          <w:sz w:val="24"/>
        </w:rPr>
        <w:t>5）乙方在承担上述一项或多项违约责任后，仍应继续履行合同规定的义务（甲方解除合同的除外）。甲方未能及时追究乙方的任何一项违约责任并不表明甲方放弃追究乙方该项或其他违约责任。</w:t>
      </w:r>
    </w:p>
    <w:p w14:paraId="28C29B20">
      <w:pPr>
        <w:adjustRightInd w:val="0"/>
        <w:snapToGrid w:val="0"/>
        <w:spacing w:line="360" w:lineRule="auto"/>
        <w:ind w:firstLine="480" w:firstLineChars="200"/>
        <w:rPr>
          <w:sz w:val="24"/>
        </w:rPr>
      </w:pPr>
      <w:r>
        <w:rPr>
          <w:rFonts w:hint="eastAsia"/>
          <w:sz w:val="24"/>
        </w:rPr>
        <w:t>6）因甲方原因造成逾期上线或无法交付的，乙方不承担以上违约责任。</w:t>
      </w:r>
    </w:p>
    <w:p w14:paraId="6A487BDF">
      <w:pPr>
        <w:widowControl/>
        <w:autoSpaceDE w:val="0"/>
        <w:autoSpaceDN w:val="0"/>
        <w:ind w:firstLine="482" w:firstLineChars="200"/>
        <w:textAlignment w:val="bottom"/>
        <w:rPr>
          <w:rFonts w:cs="Arial" w:asciiTheme="minorEastAsia" w:hAnsiTheme="minorEastAsia" w:eastAsiaTheme="minorEastAsia"/>
          <w:b/>
          <w:sz w:val="24"/>
          <w:szCs w:val="24"/>
        </w:rPr>
      </w:pPr>
      <w:r>
        <w:rPr>
          <w:rFonts w:hint="eastAsia" w:asciiTheme="minorEastAsia" w:hAnsiTheme="minorEastAsia" w:eastAsiaTheme="minorEastAsia"/>
          <w:b/>
          <w:color w:val="0D0D0D"/>
          <w:sz w:val="24"/>
          <w:szCs w:val="24"/>
        </w:rPr>
        <w:t xml:space="preserve">10. </w:t>
      </w:r>
      <w:r>
        <w:rPr>
          <w:rFonts w:hint="eastAsia" w:cs="Arial" w:asciiTheme="minorEastAsia" w:hAnsiTheme="minorEastAsia" w:eastAsiaTheme="minorEastAsia"/>
          <w:b/>
          <w:bCs/>
          <w:sz w:val="24"/>
          <w:szCs w:val="24"/>
        </w:rPr>
        <w:t>不可抗力</w:t>
      </w:r>
    </w:p>
    <w:p w14:paraId="37A0D633">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不可抗力指下列事件：战争、动乱、瘟疫、严重火灾、洪水、地震、风暴或其他自然灾害，以及本合同各方不可预见、不可防止并不能避免或克服的一切其他事件。</w:t>
      </w:r>
    </w:p>
    <w:p w14:paraId="572C134A">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487A6CE0">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88D77BE">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合同各方应根据不可抗力对本合同履行的影响程度，协商确定是否终止本合同，或是继续履行本合同。</w:t>
      </w:r>
    </w:p>
    <w:p w14:paraId="247CD70B">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11. 合同的解释和法律适用</w:t>
      </w:r>
    </w:p>
    <w:p w14:paraId="13019E4F">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任何一方对本合同及其附件的解释均应遵循诚实信用原则,依照本合同签订时有效的中国法律、法规以及通常的理解进行。</w:t>
      </w:r>
    </w:p>
    <w:p w14:paraId="1DE9A80B">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本合同标题仅供查阅方便，并非对本合同的诠释或解释；本合同中以日表述的时间期限均指自然日。</w:t>
      </w:r>
    </w:p>
    <w:p w14:paraId="25169B38">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对本合同的任何解释均应以书面作出。</w:t>
      </w:r>
    </w:p>
    <w:p w14:paraId="01E974F5">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本合同及附件的订立、效力、解释、履行、争议的解决等适用本合同签订时有效的中华人民共和国法律、法规的有关规定。</w:t>
      </w:r>
    </w:p>
    <w:p w14:paraId="6ED1625D">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12. 权利的保留</w:t>
      </w:r>
    </w:p>
    <w:p w14:paraId="1808966F">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2101D99">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57DA0BD4">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13. 争议</w:t>
      </w:r>
    </w:p>
    <w:p w14:paraId="79C4F201">
      <w:pPr>
        <w:spacing w:line="360" w:lineRule="auto"/>
        <w:ind w:firstLine="480" w:firstLineChars="20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在有争议情况下，由双方协商解决，若双方无法协商解决，由仲裁机构按法律规定解决，或向甲方所在地法院提请起诉。相关费用除仲裁和判决结果有规定的，由败诉方负责。</w:t>
      </w:r>
    </w:p>
    <w:p w14:paraId="30E48505">
      <w:pPr>
        <w:spacing w:line="360" w:lineRule="auto"/>
        <w:ind w:firstLine="482" w:firstLineChars="200"/>
        <w:rPr>
          <w:rFonts w:asciiTheme="minorEastAsia" w:hAnsiTheme="minorEastAsia" w:eastAsiaTheme="minorEastAsia"/>
          <w:b/>
          <w:color w:val="0D0D0D"/>
          <w:sz w:val="24"/>
          <w:szCs w:val="24"/>
        </w:rPr>
      </w:pPr>
      <w:r>
        <w:rPr>
          <w:rFonts w:hint="eastAsia" w:asciiTheme="minorEastAsia" w:hAnsiTheme="minorEastAsia" w:eastAsiaTheme="minorEastAsia"/>
          <w:b/>
          <w:color w:val="0D0D0D"/>
          <w:sz w:val="24"/>
          <w:szCs w:val="24"/>
        </w:rPr>
        <w:t>14. 其它</w:t>
      </w:r>
    </w:p>
    <w:p w14:paraId="03519CC5">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本合同一式6份，甲方执3份，乙方执3份，具有同等法律效力。</w:t>
      </w:r>
    </w:p>
    <w:p w14:paraId="03C99FC3">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本合同由甲方提供经“信用中国”网站（www.creditchina.gov.cn）、中国政府采购网 （www.ccgp.gov.cn）等渠道查询的乙方截止到本合同签订之日（含签订之日）之前的信用记录情况的网页截图，作为本合同附件。</w:t>
      </w:r>
    </w:p>
    <w:p w14:paraId="01ADDC2F">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本次采购活动的项目负责人及相关工作人员与乙方均不存在利害关系，如有不实，项目负责人将承担一切法律责任。</w:t>
      </w:r>
    </w:p>
    <w:p w14:paraId="6ED7528B">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本合同未尽事宜，双方友好协商处理。</w:t>
      </w:r>
    </w:p>
    <w:p w14:paraId="13BDA7F0">
      <w:pPr>
        <w:widowControl/>
        <w:autoSpaceDE w:val="0"/>
        <w:autoSpaceDN w:val="0"/>
        <w:spacing w:line="360" w:lineRule="auto"/>
        <w:ind w:left="360" w:right="84"/>
        <w:textAlignment w:val="bottom"/>
        <w:rPr>
          <w:rFonts w:cs="Arial" w:asciiTheme="minorEastAsia" w:hAnsiTheme="minorEastAsia" w:eastAsiaTheme="minorEastAsia"/>
          <w:sz w:val="24"/>
          <w:szCs w:val="24"/>
        </w:rPr>
      </w:pPr>
    </w:p>
    <w:p w14:paraId="62D22634">
      <w:pPr>
        <w:widowControl/>
        <w:autoSpaceDE w:val="0"/>
        <w:autoSpaceDN w:val="0"/>
        <w:spacing w:line="360" w:lineRule="auto"/>
        <w:ind w:left="360" w:right="84"/>
        <w:textAlignment w:val="bottom"/>
        <w:rPr>
          <w:rFonts w:cs="Arial" w:asciiTheme="minorEastAsia" w:hAnsiTheme="minorEastAsia" w:eastAsiaTheme="minorEastAsia"/>
          <w:sz w:val="24"/>
          <w:szCs w:val="24"/>
        </w:rPr>
      </w:pPr>
    </w:p>
    <w:tbl>
      <w:tblPr>
        <w:tblStyle w:val="10"/>
        <w:tblW w:w="8190" w:type="dxa"/>
        <w:jc w:val="center"/>
        <w:tblLayout w:type="fixed"/>
        <w:tblCellMar>
          <w:top w:w="0" w:type="dxa"/>
          <w:left w:w="108" w:type="dxa"/>
          <w:bottom w:w="0" w:type="dxa"/>
          <w:right w:w="108" w:type="dxa"/>
        </w:tblCellMar>
      </w:tblPr>
      <w:tblGrid>
        <w:gridCol w:w="3969"/>
        <w:gridCol w:w="4221"/>
      </w:tblGrid>
      <w:tr w14:paraId="0BD498D7">
        <w:tblPrEx>
          <w:tblCellMar>
            <w:top w:w="0" w:type="dxa"/>
            <w:left w:w="108" w:type="dxa"/>
            <w:bottom w:w="0" w:type="dxa"/>
            <w:right w:w="108" w:type="dxa"/>
          </w:tblCellMar>
        </w:tblPrEx>
        <w:trPr>
          <w:jc w:val="center"/>
        </w:trPr>
        <w:tc>
          <w:tcPr>
            <w:tcW w:w="3969" w:type="dxa"/>
          </w:tcPr>
          <w:p w14:paraId="308F5962">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甲方</w:t>
            </w:r>
            <w:r>
              <w:rPr>
                <w:rFonts w:cs="Arial" w:asciiTheme="minorEastAsia" w:hAnsiTheme="minorEastAsia" w:eastAsiaTheme="minorEastAsia"/>
                <w:b/>
                <w:sz w:val="24"/>
                <w:szCs w:val="24"/>
              </w:rPr>
              <w:t>:</w:t>
            </w:r>
            <w:r>
              <w:rPr>
                <w:rFonts w:hint="eastAsia" w:cs="Arial" w:asciiTheme="minorEastAsia" w:hAnsiTheme="minorEastAsia" w:eastAsiaTheme="minorEastAsia"/>
                <w:b/>
                <w:sz w:val="24"/>
                <w:szCs w:val="24"/>
              </w:rPr>
              <w:t xml:space="preserve"> 北京交通大学         </w:t>
            </w:r>
          </w:p>
        </w:tc>
        <w:tc>
          <w:tcPr>
            <w:tcW w:w="4221" w:type="dxa"/>
          </w:tcPr>
          <w:p w14:paraId="638A985C">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乙方</w:t>
            </w:r>
            <w:r>
              <w:rPr>
                <w:rFonts w:cs="Arial" w:asciiTheme="minorEastAsia" w:hAnsiTheme="minorEastAsia" w:eastAsiaTheme="minorEastAsia"/>
                <w:b/>
                <w:sz w:val="24"/>
                <w:szCs w:val="24"/>
              </w:rPr>
              <w:t>:</w:t>
            </w:r>
            <w:r>
              <w:rPr>
                <w:rFonts w:hint="eastAsia" w:cs="Arial" w:asciiTheme="minorEastAsia" w:hAnsiTheme="minorEastAsia" w:eastAsiaTheme="minorEastAsia"/>
                <w:b/>
                <w:sz w:val="24"/>
                <w:szCs w:val="24"/>
              </w:rPr>
              <w:t xml:space="preserve"> </w:t>
            </w:r>
          </w:p>
        </w:tc>
      </w:tr>
      <w:tr w14:paraId="6B2996E8">
        <w:tblPrEx>
          <w:tblCellMar>
            <w:top w:w="0" w:type="dxa"/>
            <w:left w:w="108" w:type="dxa"/>
            <w:bottom w:w="0" w:type="dxa"/>
            <w:right w:w="108" w:type="dxa"/>
          </w:tblCellMar>
        </w:tblPrEx>
        <w:trPr>
          <w:trHeight w:val="1263" w:hRule="atLeast"/>
          <w:jc w:val="center"/>
        </w:trPr>
        <w:tc>
          <w:tcPr>
            <w:tcW w:w="3969" w:type="dxa"/>
          </w:tcPr>
          <w:p w14:paraId="1E5D2A99">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项目负责人：</w:t>
            </w:r>
          </w:p>
          <w:p w14:paraId="7B8017E9">
            <w:pPr>
              <w:autoSpaceDE w:val="0"/>
              <w:autoSpaceDN w:val="0"/>
              <w:spacing w:before="120" w:after="120"/>
              <w:textAlignment w:val="bottom"/>
              <w:rPr>
                <w:rFonts w:cs="Arial" w:asciiTheme="minorEastAsia" w:hAnsiTheme="minorEastAsia" w:eastAsiaTheme="minorEastAsia"/>
                <w:b/>
                <w:sz w:val="24"/>
                <w:szCs w:val="24"/>
              </w:rPr>
            </w:pPr>
          </w:p>
          <w:p w14:paraId="078503A6">
            <w:pPr>
              <w:autoSpaceDE w:val="0"/>
              <w:autoSpaceDN w:val="0"/>
              <w:spacing w:before="120" w:after="120"/>
              <w:textAlignment w:val="bottom"/>
              <w:rPr>
                <w:rFonts w:cs="Arial" w:asciiTheme="minorEastAsia" w:hAnsiTheme="minorEastAsia" w:eastAsiaTheme="minorEastAsia"/>
                <w:b/>
                <w:sz w:val="24"/>
                <w:szCs w:val="24"/>
              </w:rPr>
            </w:pPr>
          </w:p>
          <w:p w14:paraId="73C21AD8">
            <w:pPr>
              <w:autoSpaceDE w:val="0"/>
              <w:autoSpaceDN w:val="0"/>
              <w:spacing w:before="120" w:after="120"/>
              <w:textAlignment w:val="bottom"/>
              <w:rPr>
                <w:rFonts w:hint="eastAsia" w:cs="Arial" w:asciiTheme="minorEastAsia" w:hAnsiTheme="minorEastAsia" w:eastAsiaTheme="minorEastAsia"/>
                <w:b/>
                <w:sz w:val="24"/>
                <w:szCs w:val="24"/>
              </w:rPr>
            </w:pPr>
            <w:r>
              <w:rPr>
                <w:rFonts w:hint="eastAsia" w:cs="Arial" w:asciiTheme="minorEastAsia" w:hAnsiTheme="minorEastAsia" w:eastAsiaTheme="minorEastAsia"/>
                <w:b/>
                <w:sz w:val="24"/>
                <w:szCs w:val="24"/>
              </w:rPr>
              <w:t>法定代表人或其委托代理人</w:t>
            </w:r>
            <w:bookmarkStart w:id="48" w:name="_GoBack"/>
            <w:bookmarkEnd w:id="48"/>
            <w:r>
              <w:rPr>
                <w:rFonts w:hint="eastAsia" w:cs="Arial" w:asciiTheme="minorEastAsia" w:hAnsiTheme="minorEastAsia" w:eastAsiaTheme="minorEastAsia"/>
                <w:b/>
                <w:sz w:val="24"/>
                <w:szCs w:val="24"/>
              </w:rPr>
              <w:t>：</w:t>
            </w:r>
          </w:p>
          <w:p w14:paraId="720AE9F5">
            <w:pPr>
              <w:spacing w:line="360" w:lineRule="auto"/>
              <w:rPr>
                <w:rFonts w:asciiTheme="minorEastAsia" w:hAnsiTheme="minorEastAsia" w:eastAsiaTheme="minorEastAsia"/>
                <w:sz w:val="24"/>
                <w:szCs w:val="24"/>
              </w:rPr>
            </w:pPr>
          </w:p>
          <w:p w14:paraId="00D4533A">
            <w:pPr>
              <w:spacing w:line="360" w:lineRule="auto"/>
              <w:rPr>
                <w:rFonts w:asciiTheme="minorEastAsia" w:hAnsiTheme="minorEastAsia" w:eastAsiaTheme="minorEastAsia"/>
                <w:sz w:val="24"/>
                <w:szCs w:val="24"/>
              </w:rPr>
            </w:pPr>
          </w:p>
          <w:p w14:paraId="05C5D101">
            <w:pPr>
              <w:spacing w:line="360" w:lineRule="auto"/>
              <w:rPr>
                <w:rFonts w:asciiTheme="minorEastAsia" w:hAnsiTheme="minorEastAsia" w:eastAsiaTheme="minorEastAsia"/>
                <w:sz w:val="24"/>
                <w:szCs w:val="24"/>
              </w:rPr>
            </w:pPr>
          </w:p>
          <w:p w14:paraId="3901D7EF">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签字日期：</w:t>
            </w:r>
          </w:p>
        </w:tc>
        <w:tc>
          <w:tcPr>
            <w:tcW w:w="4221" w:type="dxa"/>
          </w:tcPr>
          <w:p w14:paraId="2CFF08B9">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项目负责人：</w:t>
            </w:r>
            <w:r>
              <w:rPr>
                <w:rFonts w:cs="Arial" w:asciiTheme="minorEastAsia" w:hAnsiTheme="minorEastAsia" w:eastAsiaTheme="minorEastAsia"/>
                <w:b/>
                <w:sz w:val="24"/>
                <w:szCs w:val="24"/>
              </w:rPr>
              <w:t xml:space="preserve"> </w:t>
            </w:r>
          </w:p>
          <w:p w14:paraId="4C412D9E">
            <w:pPr>
              <w:autoSpaceDE w:val="0"/>
              <w:autoSpaceDN w:val="0"/>
              <w:spacing w:before="120" w:after="120"/>
              <w:textAlignment w:val="bottom"/>
              <w:rPr>
                <w:rFonts w:cs="Arial" w:asciiTheme="minorEastAsia" w:hAnsiTheme="minorEastAsia" w:eastAsiaTheme="minorEastAsia"/>
                <w:b/>
                <w:sz w:val="24"/>
                <w:szCs w:val="24"/>
              </w:rPr>
            </w:pPr>
          </w:p>
          <w:p w14:paraId="3B02CF29">
            <w:pPr>
              <w:autoSpaceDE w:val="0"/>
              <w:autoSpaceDN w:val="0"/>
              <w:spacing w:before="120" w:after="120"/>
              <w:textAlignment w:val="bottom"/>
              <w:rPr>
                <w:rFonts w:cs="Arial" w:asciiTheme="minorEastAsia" w:hAnsiTheme="minorEastAsia" w:eastAsiaTheme="minorEastAsia"/>
                <w:b/>
                <w:sz w:val="24"/>
                <w:szCs w:val="24"/>
              </w:rPr>
            </w:pPr>
          </w:p>
          <w:p w14:paraId="37B56655">
            <w:pPr>
              <w:autoSpaceDE w:val="0"/>
              <w:autoSpaceDN w:val="0"/>
              <w:spacing w:before="120" w:after="120"/>
              <w:textAlignment w:val="bottom"/>
              <w:rPr>
                <w:rFonts w:hint="eastAsia" w:cs="Arial" w:asciiTheme="minorEastAsia" w:hAnsiTheme="minorEastAsia" w:eastAsiaTheme="minorEastAsia"/>
                <w:b/>
                <w:sz w:val="24"/>
                <w:szCs w:val="24"/>
              </w:rPr>
            </w:pPr>
            <w:r>
              <w:rPr>
                <w:rFonts w:hint="eastAsia" w:cs="Arial" w:asciiTheme="minorEastAsia" w:hAnsiTheme="minorEastAsia" w:eastAsiaTheme="minorEastAsia"/>
                <w:b/>
                <w:sz w:val="24"/>
                <w:szCs w:val="24"/>
              </w:rPr>
              <w:t>法定代表人或其委托代理人：</w:t>
            </w:r>
          </w:p>
          <w:p w14:paraId="6A3C9DCD">
            <w:pPr>
              <w:spacing w:line="360" w:lineRule="auto"/>
              <w:rPr>
                <w:rFonts w:asciiTheme="minorEastAsia" w:hAnsiTheme="minorEastAsia" w:eastAsiaTheme="minorEastAsia"/>
                <w:sz w:val="24"/>
                <w:szCs w:val="24"/>
              </w:rPr>
            </w:pPr>
          </w:p>
          <w:p w14:paraId="11285064">
            <w:pPr>
              <w:autoSpaceDE w:val="0"/>
              <w:autoSpaceDN w:val="0"/>
              <w:spacing w:before="120" w:after="120"/>
              <w:textAlignment w:val="bottom"/>
              <w:rPr>
                <w:rFonts w:cs="Arial" w:asciiTheme="minorEastAsia" w:hAnsiTheme="minorEastAsia" w:eastAsiaTheme="minorEastAsia"/>
                <w:b/>
                <w:sz w:val="24"/>
                <w:szCs w:val="24"/>
              </w:rPr>
            </w:pPr>
          </w:p>
          <w:p w14:paraId="60680723">
            <w:pPr>
              <w:autoSpaceDE w:val="0"/>
              <w:autoSpaceDN w:val="0"/>
              <w:spacing w:before="120" w:after="120"/>
              <w:textAlignment w:val="bottom"/>
              <w:rPr>
                <w:rFonts w:cs="Arial" w:asciiTheme="minorEastAsia" w:hAnsiTheme="minorEastAsia" w:eastAsiaTheme="minorEastAsia"/>
                <w:b/>
                <w:sz w:val="24"/>
                <w:szCs w:val="24"/>
              </w:rPr>
            </w:pPr>
          </w:p>
          <w:p w14:paraId="21EC3B57">
            <w:pPr>
              <w:autoSpaceDE w:val="0"/>
              <w:autoSpaceDN w:val="0"/>
              <w:spacing w:before="120" w:after="120"/>
              <w:textAlignment w:val="bottom"/>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签字日期：</w:t>
            </w:r>
          </w:p>
        </w:tc>
      </w:tr>
    </w:tbl>
    <w:p w14:paraId="0C2CDA9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F6C0F66">
      <w:pPr>
        <w:widowControl/>
        <w:autoSpaceDE w:val="0"/>
        <w:autoSpaceDN w:val="0"/>
        <w:spacing w:line="360" w:lineRule="auto"/>
        <w:ind w:right="84"/>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p>
    <w:sectPr>
      <w:pgSz w:w="11906" w:h="16838"/>
      <w:pgMar w:top="1588" w:right="1247"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D17BF"/>
    <w:multiLevelType w:val="singleLevel"/>
    <w:tmpl w:val="0FAD17BF"/>
    <w:lvl w:ilvl="0" w:tentative="0">
      <w:start w:val="2"/>
      <w:numFmt w:val="decimal"/>
      <w:lvlText w:val="%1)"/>
      <w:lvlJc w:val="left"/>
      <w:pPr>
        <w:tabs>
          <w:tab w:val="left" w:pos="1324"/>
        </w:tabs>
        <w:ind w:left="1304" w:hanging="340"/>
      </w:pPr>
      <w:rPr>
        <w:rFonts w:hint="eastAsia"/>
        <w:b w:val="0"/>
        <w:i w:val="0"/>
        <w:sz w:val="24"/>
      </w:rPr>
    </w:lvl>
  </w:abstractNum>
  <w:abstractNum w:abstractNumId="1">
    <w:nsid w:val="22635B19"/>
    <w:multiLevelType w:val="singleLevel"/>
    <w:tmpl w:val="22635B19"/>
    <w:lvl w:ilvl="0" w:tentative="0">
      <w:start w:val="1"/>
      <w:numFmt w:val="decimal"/>
      <w:lvlText w:val="%1."/>
      <w:lvlJc w:val="left"/>
      <w:pPr>
        <w:tabs>
          <w:tab w:val="left" w:pos="907"/>
        </w:tabs>
        <w:ind w:left="907" w:hanging="425"/>
      </w:pPr>
      <w:rPr>
        <w:rFonts w:hint="eastAsia" w:ascii="仿宋_GB2312" w:hAnsi="Times New Roman" w:eastAsia="仿宋_GB2312"/>
      </w:rPr>
    </w:lvl>
  </w:abstractNum>
  <w:abstractNum w:abstractNumId="2">
    <w:nsid w:val="41144EEE"/>
    <w:multiLevelType w:val="singleLevel"/>
    <w:tmpl w:val="41144EEE"/>
    <w:lvl w:ilvl="0" w:tentative="0">
      <w:start w:val="1"/>
      <w:numFmt w:val="decimal"/>
      <w:lvlText w:val="%1)"/>
      <w:lvlJc w:val="left"/>
      <w:pPr>
        <w:tabs>
          <w:tab w:val="left" w:pos="1324"/>
        </w:tabs>
        <w:ind w:left="1304" w:hanging="340"/>
      </w:pPr>
      <w:rPr>
        <w:rFonts w:hint="eastAsia" w:ascii="仿宋_GB2312" w:hAnsi="Times New Roman" w:eastAsia="仿宋_GB2312"/>
        <w:b w:val="0"/>
        <w:i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6661"/>
    <w:rsid w:val="00084F4F"/>
    <w:rsid w:val="000B01F2"/>
    <w:rsid w:val="000D2EBD"/>
    <w:rsid w:val="000D59A9"/>
    <w:rsid w:val="000D74E0"/>
    <w:rsid w:val="00122D49"/>
    <w:rsid w:val="00124BB9"/>
    <w:rsid w:val="001323AD"/>
    <w:rsid w:val="00157ADC"/>
    <w:rsid w:val="00172A27"/>
    <w:rsid w:val="00180574"/>
    <w:rsid w:val="001865A0"/>
    <w:rsid w:val="00192EF1"/>
    <w:rsid w:val="0019680A"/>
    <w:rsid w:val="001E31DB"/>
    <w:rsid w:val="001E5025"/>
    <w:rsid w:val="001F7B8E"/>
    <w:rsid w:val="00227590"/>
    <w:rsid w:val="00241D80"/>
    <w:rsid w:val="00243BA5"/>
    <w:rsid w:val="00254964"/>
    <w:rsid w:val="002668F6"/>
    <w:rsid w:val="002A360B"/>
    <w:rsid w:val="002C4173"/>
    <w:rsid w:val="002E62D8"/>
    <w:rsid w:val="00317A9E"/>
    <w:rsid w:val="00321344"/>
    <w:rsid w:val="00325662"/>
    <w:rsid w:val="003277DB"/>
    <w:rsid w:val="003649D2"/>
    <w:rsid w:val="00371E07"/>
    <w:rsid w:val="00380B9B"/>
    <w:rsid w:val="00385353"/>
    <w:rsid w:val="003A6400"/>
    <w:rsid w:val="003B6B55"/>
    <w:rsid w:val="003F1B35"/>
    <w:rsid w:val="00402365"/>
    <w:rsid w:val="0041343D"/>
    <w:rsid w:val="0043233D"/>
    <w:rsid w:val="004523F4"/>
    <w:rsid w:val="00466928"/>
    <w:rsid w:val="00475265"/>
    <w:rsid w:val="004A4159"/>
    <w:rsid w:val="004B0C18"/>
    <w:rsid w:val="004C3EC3"/>
    <w:rsid w:val="004D7026"/>
    <w:rsid w:val="004F269B"/>
    <w:rsid w:val="00520226"/>
    <w:rsid w:val="00532233"/>
    <w:rsid w:val="005635F2"/>
    <w:rsid w:val="005A7991"/>
    <w:rsid w:val="005B75D4"/>
    <w:rsid w:val="005D0360"/>
    <w:rsid w:val="005D08AB"/>
    <w:rsid w:val="005E2C41"/>
    <w:rsid w:val="005E5998"/>
    <w:rsid w:val="005E6477"/>
    <w:rsid w:val="005F629E"/>
    <w:rsid w:val="00621C59"/>
    <w:rsid w:val="0062634B"/>
    <w:rsid w:val="006379D4"/>
    <w:rsid w:val="00641AB9"/>
    <w:rsid w:val="00645E29"/>
    <w:rsid w:val="006541BD"/>
    <w:rsid w:val="00662E67"/>
    <w:rsid w:val="00684F78"/>
    <w:rsid w:val="006A0DD2"/>
    <w:rsid w:val="006B3140"/>
    <w:rsid w:val="006B5C50"/>
    <w:rsid w:val="006B741B"/>
    <w:rsid w:val="006F199B"/>
    <w:rsid w:val="006F4BB2"/>
    <w:rsid w:val="007113B9"/>
    <w:rsid w:val="00711D98"/>
    <w:rsid w:val="00712B64"/>
    <w:rsid w:val="00735340"/>
    <w:rsid w:val="00740969"/>
    <w:rsid w:val="007606BC"/>
    <w:rsid w:val="007711C3"/>
    <w:rsid w:val="00771D60"/>
    <w:rsid w:val="007A50BF"/>
    <w:rsid w:val="007A7881"/>
    <w:rsid w:val="007B3DD0"/>
    <w:rsid w:val="007C24EF"/>
    <w:rsid w:val="007D481C"/>
    <w:rsid w:val="007D7194"/>
    <w:rsid w:val="007E60B8"/>
    <w:rsid w:val="007F44F8"/>
    <w:rsid w:val="00805114"/>
    <w:rsid w:val="00820457"/>
    <w:rsid w:val="00824A85"/>
    <w:rsid w:val="00857274"/>
    <w:rsid w:val="00870F90"/>
    <w:rsid w:val="008A314E"/>
    <w:rsid w:val="008B4D6C"/>
    <w:rsid w:val="008D069D"/>
    <w:rsid w:val="008D2B10"/>
    <w:rsid w:val="00912AB1"/>
    <w:rsid w:val="009162CB"/>
    <w:rsid w:val="0091697D"/>
    <w:rsid w:val="00931CEB"/>
    <w:rsid w:val="00942C63"/>
    <w:rsid w:val="0095109B"/>
    <w:rsid w:val="00951819"/>
    <w:rsid w:val="00964D56"/>
    <w:rsid w:val="00964E7C"/>
    <w:rsid w:val="00991C49"/>
    <w:rsid w:val="009A7AA4"/>
    <w:rsid w:val="009C7A64"/>
    <w:rsid w:val="009D1F01"/>
    <w:rsid w:val="009E09DC"/>
    <w:rsid w:val="00A12AAD"/>
    <w:rsid w:val="00A47AC4"/>
    <w:rsid w:val="00A87CE2"/>
    <w:rsid w:val="00A94D0C"/>
    <w:rsid w:val="00AD4FEE"/>
    <w:rsid w:val="00AE4D02"/>
    <w:rsid w:val="00AE529C"/>
    <w:rsid w:val="00AF2C89"/>
    <w:rsid w:val="00B055E2"/>
    <w:rsid w:val="00B07C33"/>
    <w:rsid w:val="00B15597"/>
    <w:rsid w:val="00B17132"/>
    <w:rsid w:val="00B21ABB"/>
    <w:rsid w:val="00B2320A"/>
    <w:rsid w:val="00B46F32"/>
    <w:rsid w:val="00B4739D"/>
    <w:rsid w:val="00B544F4"/>
    <w:rsid w:val="00B84BBB"/>
    <w:rsid w:val="00B85551"/>
    <w:rsid w:val="00BC361B"/>
    <w:rsid w:val="00BD1891"/>
    <w:rsid w:val="00C0761C"/>
    <w:rsid w:val="00C1450F"/>
    <w:rsid w:val="00C27931"/>
    <w:rsid w:val="00C323E5"/>
    <w:rsid w:val="00C4277F"/>
    <w:rsid w:val="00C45AEC"/>
    <w:rsid w:val="00C7715E"/>
    <w:rsid w:val="00C93631"/>
    <w:rsid w:val="00C956FC"/>
    <w:rsid w:val="00CB1E20"/>
    <w:rsid w:val="00CE4225"/>
    <w:rsid w:val="00CE443B"/>
    <w:rsid w:val="00CE68AC"/>
    <w:rsid w:val="00D06E0C"/>
    <w:rsid w:val="00D334E7"/>
    <w:rsid w:val="00D40F7C"/>
    <w:rsid w:val="00D43724"/>
    <w:rsid w:val="00D70F05"/>
    <w:rsid w:val="00D720B3"/>
    <w:rsid w:val="00D82ADE"/>
    <w:rsid w:val="00E03046"/>
    <w:rsid w:val="00E16D7D"/>
    <w:rsid w:val="00E20B5B"/>
    <w:rsid w:val="00E35471"/>
    <w:rsid w:val="00E405FF"/>
    <w:rsid w:val="00E43486"/>
    <w:rsid w:val="00E646B2"/>
    <w:rsid w:val="00E77DD6"/>
    <w:rsid w:val="00EA5FD5"/>
    <w:rsid w:val="00EB1D6E"/>
    <w:rsid w:val="00EB24FF"/>
    <w:rsid w:val="00ED0938"/>
    <w:rsid w:val="00EE2160"/>
    <w:rsid w:val="00EF0D5E"/>
    <w:rsid w:val="00EF7645"/>
    <w:rsid w:val="00F150B4"/>
    <w:rsid w:val="00F250CB"/>
    <w:rsid w:val="00F35198"/>
    <w:rsid w:val="00F405A5"/>
    <w:rsid w:val="00F477AF"/>
    <w:rsid w:val="00F61692"/>
    <w:rsid w:val="00F622C9"/>
    <w:rsid w:val="00F90762"/>
    <w:rsid w:val="00F97EF4"/>
    <w:rsid w:val="00FB7822"/>
    <w:rsid w:val="00FF0FAE"/>
    <w:rsid w:val="03AC7DD4"/>
    <w:rsid w:val="24F931D8"/>
    <w:rsid w:val="3F5B4C6A"/>
    <w:rsid w:val="41FA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Plain Text"/>
    <w:basedOn w:val="1"/>
    <w:link w:val="19"/>
    <w:uiPriority w:val="0"/>
    <w:rPr>
      <w:rFonts w:ascii="宋体" w:hAnsi="Courier New"/>
      <w:szCs w:val="21"/>
    </w:rPr>
  </w:style>
  <w:style w:type="paragraph" w:styleId="5">
    <w:name w:val="Date"/>
    <w:basedOn w:val="1"/>
    <w:next w:val="1"/>
    <w:link w:val="20"/>
    <w:uiPriority w:val="0"/>
    <w:rPr>
      <w:rFonts w:eastAsia="楷体"/>
      <w:sz w:val="32"/>
    </w:rPr>
  </w:style>
  <w:style w:type="paragraph" w:styleId="6">
    <w:name w:val="Balloon Text"/>
    <w:basedOn w:val="1"/>
    <w:link w:val="17"/>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Body Text Indent 3"/>
    <w:basedOn w:val="1"/>
    <w:link w:val="21"/>
    <w:uiPriority w:val="0"/>
    <w:pPr>
      <w:adjustRightInd w:val="0"/>
      <w:spacing w:line="360" w:lineRule="auto"/>
      <w:ind w:left="960"/>
      <w:jc w:val="left"/>
      <w:textAlignment w:val="baseline"/>
    </w:pPr>
    <w:rPr>
      <w:rFonts w:eastAsia="楷体"/>
      <w:kern w:val="0"/>
      <w:sz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uiPriority w:val="99"/>
    <w:rPr>
      <w:color w:val="0000FF"/>
      <w:u w:val="single"/>
    </w:rPr>
  </w:style>
  <w:style w:type="character" w:customStyle="1" w:styleId="15">
    <w:name w:val="标题 3 Char"/>
    <w:semiHidden/>
    <w:uiPriority w:val="9"/>
    <w:rPr>
      <w:b/>
      <w:bCs/>
      <w:kern w:val="2"/>
      <w:sz w:val="32"/>
      <w:szCs w:val="32"/>
    </w:rPr>
  </w:style>
  <w:style w:type="character" w:customStyle="1" w:styleId="16">
    <w:name w:val="标题 1 字符"/>
    <w:link w:val="2"/>
    <w:uiPriority w:val="9"/>
    <w:rPr>
      <w:b/>
      <w:bCs/>
      <w:kern w:val="44"/>
      <w:sz w:val="44"/>
      <w:szCs w:val="44"/>
    </w:rPr>
  </w:style>
  <w:style w:type="character" w:customStyle="1" w:styleId="17">
    <w:name w:val="批注框文本 字符"/>
    <w:link w:val="6"/>
    <w:uiPriority w:val="0"/>
    <w:rPr>
      <w:kern w:val="2"/>
      <w:sz w:val="18"/>
      <w:szCs w:val="18"/>
    </w:rPr>
  </w:style>
  <w:style w:type="character" w:customStyle="1" w:styleId="18">
    <w:name w:val="标题 3 字符"/>
    <w:link w:val="3"/>
    <w:uiPriority w:val="0"/>
    <w:rPr>
      <w:b/>
      <w:bCs/>
      <w:kern w:val="2"/>
      <w:sz w:val="32"/>
      <w:szCs w:val="32"/>
    </w:rPr>
  </w:style>
  <w:style w:type="character" w:customStyle="1" w:styleId="19">
    <w:name w:val="纯文本 字符"/>
    <w:link w:val="4"/>
    <w:uiPriority w:val="0"/>
    <w:rPr>
      <w:rFonts w:ascii="宋体" w:hAnsi="Courier New" w:cs="宋体"/>
      <w:kern w:val="2"/>
      <w:sz w:val="21"/>
      <w:szCs w:val="21"/>
    </w:rPr>
  </w:style>
  <w:style w:type="character" w:customStyle="1" w:styleId="20">
    <w:name w:val="日期 字符"/>
    <w:link w:val="5"/>
    <w:uiPriority w:val="0"/>
    <w:rPr>
      <w:rFonts w:eastAsia="楷体"/>
      <w:kern w:val="2"/>
      <w:sz w:val="32"/>
    </w:rPr>
  </w:style>
  <w:style w:type="character" w:customStyle="1" w:styleId="21">
    <w:name w:val="正文文本缩进 3 字符"/>
    <w:link w:val="9"/>
    <w:uiPriority w:val="0"/>
    <w:rPr>
      <w:rFonts w:eastAsia="楷体"/>
      <w:sz w:val="24"/>
    </w:rPr>
  </w:style>
  <w:style w:type="character" w:customStyle="1" w:styleId="22">
    <w:name w:val="纯文本 Char"/>
    <w:semiHidden/>
    <w:uiPriority w:val="99"/>
    <w:rPr>
      <w:rFonts w:ascii="宋体" w:hAnsi="Courier New" w:cs="Courier New"/>
      <w:kern w:val="2"/>
      <w:sz w:val="21"/>
      <w:szCs w:val="21"/>
    </w:rPr>
  </w:style>
  <w:style w:type="paragraph" w:styleId="2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飞越巅峰</Company>
  <Pages>7</Pages>
  <Words>3679</Words>
  <Characters>3832</Characters>
  <Lines>29</Lines>
  <Paragraphs>8</Paragraphs>
  <TotalTime>0</TotalTime>
  <ScaleCrop>false</ScaleCrop>
  <LinksUpToDate>false</LinksUpToDate>
  <CharactersWithSpaces>4013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2021-06-18T03:56:00Z</dcterms:created>
  <dc:creator>Administrator</dc:creator>
  <cp:lastModifiedBy>贺锦</cp:lastModifiedBy>
  <cp:lastPrinted>2015-06-18T04:30:00Z</cp:lastPrinted>
  <dcterms:modified xsi:type="dcterms:W3CDTF">2025-05-23T07:04:10Z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eyJoZGlkIjoiODY1ZGY4Njc3NTlkZjdmMTAyMzFlMmVmY2M1MDIyMzYiLCJ1c2VySWQiOiI3MzE5OTkwMDQifQ==</vt:lpwstr>
  </property>
  <property fmtid="{D5CDD505-2E9C-101B-9397-08002B2CF9AE}" pid="4" name="ICV">
    <vt:lpwstr>2E3CA1F70CF84E56801828A8A87B0797_12</vt:lpwstr>
  </property>
</Properties>
</file>