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93D0A34">
      <w:pPr>
        <w:widowControl/>
        <w:autoSpaceDE w:val="0"/>
        <w:autoSpaceDN w:val="0"/>
        <w:spacing w:line="360" w:lineRule="auto"/>
        <w:textAlignment w:val="bottom"/>
        <w:rPr>
          <w:rFonts w:ascii="Arial" w:hAnsi="Arial" w:eastAsia="宋体" w:cs="Arial"/>
          <w:b/>
          <w:bCs/>
          <w:color w:val="FF0000"/>
          <w:sz w:val="28"/>
          <w:shd w:val="pct10" w:color="auto" w:fill="FFFFFF"/>
        </w:rPr>
      </w:pPr>
      <w:r>
        <w:rPr>
          <w:rFonts w:hint="eastAsia" w:ascii="Arial" w:hAnsi="Arial" w:cs="Arial"/>
          <w:b/>
          <w:bCs/>
          <w:color w:val="FF0000"/>
          <w:sz w:val="28"/>
          <w:shd w:val="pct10" w:color="auto" w:fill="FFFFFF"/>
        </w:rPr>
        <w:t>服务类</w:t>
      </w:r>
    </w:p>
    <w:p w14:paraId="58F76FD3">
      <w:pPr>
        <w:widowControl/>
        <w:autoSpaceDE w:val="0"/>
        <w:autoSpaceDN w:val="0"/>
        <w:spacing w:line="360" w:lineRule="auto"/>
        <w:textAlignment w:val="bottom"/>
        <w:rPr>
          <w:rFonts w:ascii="Arial" w:hAnsi="Arial" w:cs="Arial"/>
          <w:bCs/>
        </w:rPr>
      </w:pPr>
      <w:r>
        <w:rPr>
          <w:rFonts w:hint="eastAsia" w:ascii="Arial" w:hAnsi="Arial" w:cs="Arial"/>
          <w:bCs/>
          <w:shd w:val="pct10" w:color="auto" w:fill="FFFFFF"/>
        </w:rPr>
        <w:t>合同编号：</w:t>
      </w:r>
      <w:r>
        <w:rPr>
          <w:rFonts w:hint="eastAsia" w:ascii="Arial" w:hAnsi="Arial" w:cs="Arial"/>
          <w:bCs/>
          <w:color w:val="FF0000"/>
          <w:shd w:val="pct10" w:color="auto" w:fill="FFFFFF"/>
        </w:rPr>
        <w:t>（即招标</w:t>
      </w:r>
      <w:r>
        <w:rPr>
          <w:rFonts w:ascii="Arial" w:hAnsi="Arial" w:cs="Arial"/>
          <w:bCs/>
          <w:color w:val="FF0000"/>
          <w:shd w:val="pct10" w:color="auto" w:fill="FFFFFF"/>
        </w:rPr>
        <w:t>编号</w:t>
      </w:r>
      <w:r>
        <w:rPr>
          <w:rFonts w:hint="eastAsia" w:ascii="Arial" w:hAnsi="Arial" w:cs="Arial"/>
          <w:bCs/>
          <w:color w:val="FF0000"/>
          <w:shd w:val="pct10" w:color="auto" w:fill="FFFFFF"/>
        </w:rPr>
        <w:t>）</w:t>
      </w:r>
    </w:p>
    <w:p w14:paraId="762E4E55">
      <w:pPr>
        <w:spacing w:line="360" w:lineRule="auto"/>
        <w:jc w:val="center"/>
        <w:rPr>
          <w:rFonts w:ascii="宋体" w:hAnsi="宋体"/>
          <w:b/>
          <w:sz w:val="36"/>
          <w:szCs w:val="36"/>
        </w:rPr>
      </w:pPr>
      <w:r>
        <w:rPr>
          <w:rFonts w:hint="eastAsia" w:ascii="宋体" w:hAnsi="宋体"/>
          <w:b/>
          <w:sz w:val="36"/>
          <w:szCs w:val="36"/>
        </w:rPr>
        <w:t>*****服务合同</w:t>
      </w:r>
    </w:p>
    <w:p w14:paraId="1176078E">
      <w:pPr>
        <w:spacing w:line="360" w:lineRule="auto"/>
        <w:rPr>
          <w:rFonts w:ascii="宋体" w:hAnsi="宋体"/>
          <w:sz w:val="24"/>
          <w:szCs w:val="24"/>
        </w:rPr>
      </w:pPr>
    </w:p>
    <w:p w14:paraId="58BEDC56">
      <w:pPr>
        <w:spacing w:line="360" w:lineRule="auto"/>
        <w:rPr>
          <w:rFonts w:hint="eastAsia" w:ascii="宋体" w:hAnsi="宋体"/>
          <w:sz w:val="24"/>
          <w:szCs w:val="24"/>
        </w:rPr>
      </w:pPr>
    </w:p>
    <w:p w14:paraId="58C89D71">
      <w:pPr>
        <w:spacing w:line="360" w:lineRule="auto"/>
        <w:ind w:firstLine="480" w:firstLineChars="200"/>
        <w:rPr>
          <w:rFonts w:ascii="宋体" w:hAnsi="宋体"/>
          <w:sz w:val="24"/>
          <w:szCs w:val="24"/>
        </w:rPr>
      </w:pPr>
      <w:r>
        <w:rPr>
          <w:rFonts w:hint="eastAsia" w:ascii="宋体" w:hAnsi="宋体"/>
          <w:sz w:val="24"/>
          <w:szCs w:val="24"/>
        </w:rPr>
        <w:t>本合同由中华人民共和国的</w:t>
      </w:r>
      <w:r>
        <w:rPr>
          <w:rFonts w:hint="eastAsia" w:ascii="宋体" w:hAnsi="宋体"/>
          <w:sz w:val="24"/>
          <w:szCs w:val="24"/>
          <w:u w:val="single"/>
        </w:rPr>
        <w:t>北京交通大学</w:t>
      </w:r>
      <w:r>
        <w:rPr>
          <w:rFonts w:hint="eastAsia" w:ascii="宋体" w:hAnsi="宋体"/>
          <w:sz w:val="24"/>
          <w:szCs w:val="24"/>
        </w:rPr>
        <w:t>（以下简称“甲方”）和</w:t>
      </w:r>
      <w:r>
        <w:rPr>
          <w:rFonts w:hint="eastAsia" w:ascii="宋体" w:hAnsi="宋体"/>
          <w:sz w:val="24"/>
          <w:szCs w:val="24"/>
          <w:u w:val="single"/>
        </w:rPr>
        <w:t>********公司</w:t>
      </w:r>
      <w:r>
        <w:rPr>
          <w:rFonts w:hint="eastAsia" w:ascii="宋体" w:hAnsi="宋体"/>
          <w:sz w:val="24"/>
          <w:szCs w:val="24"/>
        </w:rPr>
        <w:t>（以下简称“乙方”）按下述条款和条件签署。</w:t>
      </w:r>
    </w:p>
    <w:p w14:paraId="7CA17624">
      <w:pPr>
        <w:spacing w:line="360" w:lineRule="auto"/>
        <w:ind w:firstLine="480" w:firstLineChars="200"/>
        <w:jc w:val="left"/>
        <w:rPr>
          <w:rFonts w:ascii="宋体" w:hAnsi="宋体"/>
          <w:sz w:val="24"/>
          <w:szCs w:val="24"/>
        </w:rPr>
      </w:pPr>
      <w:r>
        <w:rPr>
          <w:rFonts w:hint="eastAsia" w:ascii="宋体" w:hAnsi="宋体"/>
          <w:sz w:val="24"/>
          <w:szCs w:val="24"/>
        </w:rPr>
        <w:t>鉴于甲方为获得以下外包服务，即（</w:t>
      </w:r>
      <w:r>
        <w:rPr>
          <w:rFonts w:hint="eastAsia" w:ascii="宋体" w:hAnsi="宋体"/>
          <w:sz w:val="24"/>
          <w:szCs w:val="24"/>
          <w:u w:val="single"/>
        </w:rPr>
        <w:t>服务内容和服务成果</w:t>
      </w:r>
      <w:r>
        <w:rPr>
          <w:rFonts w:hint="eastAsia" w:ascii="宋体" w:hAnsi="宋体"/>
          <w:sz w:val="24"/>
          <w:szCs w:val="24"/>
        </w:rPr>
        <w:t>）而公开</w:t>
      </w:r>
      <w:r>
        <w:rPr>
          <w:rFonts w:hint="eastAsia" w:ascii="宋体" w:hAnsi="宋体"/>
          <w:sz w:val="24"/>
          <w:szCs w:val="24"/>
          <w:lang w:val="en-US" w:eastAsia="zh-CN"/>
        </w:rPr>
        <w:t>招</w:t>
      </w:r>
      <w:r>
        <w:rPr>
          <w:rFonts w:hint="eastAsia" w:ascii="宋体" w:hAnsi="宋体"/>
          <w:sz w:val="24"/>
          <w:szCs w:val="24"/>
        </w:rPr>
        <w:t>标，</w:t>
      </w:r>
      <w:r>
        <w:rPr>
          <w:rFonts w:hint="eastAsia" w:ascii="宋体" w:hAnsi="宋体"/>
          <w:sz w:val="24"/>
          <w:szCs w:val="24"/>
          <w:lang w:val="en-US" w:eastAsia="zh-CN"/>
        </w:rPr>
        <w:t>招</w:t>
      </w:r>
      <w:r>
        <w:rPr>
          <w:rFonts w:hint="eastAsia" w:ascii="宋体" w:hAnsi="宋体"/>
          <w:sz w:val="24"/>
          <w:szCs w:val="24"/>
        </w:rPr>
        <w:t>标项目名称为“北京交通大学******”，招标编号为*******，并接受了乙方以总金额（</w:t>
      </w:r>
      <w:r>
        <w:rPr>
          <w:rFonts w:hint="eastAsia" w:ascii="宋体" w:hAnsi="宋体"/>
          <w:sz w:val="24"/>
          <w:szCs w:val="24"/>
          <w:u w:val="single"/>
        </w:rPr>
        <w:t>人民币：*******</w:t>
      </w:r>
      <w:r>
        <w:rPr>
          <w:rFonts w:hint="eastAsia" w:ascii="宋体" w:hAnsi="宋体"/>
          <w:sz w:val="24"/>
          <w:szCs w:val="24"/>
        </w:rPr>
        <w:t>万元，</w:t>
      </w:r>
      <w:r>
        <w:rPr>
          <w:rFonts w:hint="eastAsia" w:ascii="宋体" w:hAnsi="宋体"/>
          <w:sz w:val="24"/>
          <w:szCs w:val="24"/>
          <w:u w:val="single"/>
        </w:rPr>
        <w:t>￥*******</w:t>
      </w:r>
      <w:r>
        <w:rPr>
          <w:rFonts w:hint="eastAsia" w:ascii="宋体" w:hAnsi="宋体"/>
          <w:sz w:val="24"/>
          <w:szCs w:val="24"/>
        </w:rPr>
        <w:t>）（以下简称“合同价”）提供上述项目的投标。</w:t>
      </w:r>
    </w:p>
    <w:p w14:paraId="33A08E1F">
      <w:pPr>
        <w:spacing w:line="360" w:lineRule="auto"/>
        <w:ind w:firstLine="480" w:firstLineChars="200"/>
        <w:rPr>
          <w:rFonts w:ascii="宋体" w:hAnsi="宋体"/>
          <w:sz w:val="24"/>
          <w:szCs w:val="24"/>
        </w:rPr>
      </w:pPr>
      <w:r>
        <w:rPr>
          <w:rFonts w:hint="eastAsia" w:ascii="宋体" w:hAnsi="宋体"/>
          <w:sz w:val="24"/>
          <w:szCs w:val="24"/>
        </w:rPr>
        <w:t>本合同在此声明如下：</w:t>
      </w:r>
    </w:p>
    <w:p w14:paraId="7EEB9940">
      <w:pPr>
        <w:numPr>
          <w:ilvl w:val="0"/>
          <w:numId w:val="1"/>
        </w:numPr>
        <w:spacing w:line="360" w:lineRule="auto"/>
        <w:rPr>
          <w:rFonts w:ascii="宋体" w:hAnsi="宋体"/>
          <w:sz w:val="24"/>
          <w:szCs w:val="24"/>
        </w:rPr>
      </w:pPr>
      <w:r>
        <w:rPr>
          <w:rFonts w:hint="eastAsia" w:ascii="宋体" w:hAnsi="宋体"/>
          <w:sz w:val="24"/>
          <w:szCs w:val="24"/>
        </w:rPr>
        <w:t>下述文件是本合同的一部分，并与本合同一起阅读和解释；</w:t>
      </w:r>
    </w:p>
    <w:p w14:paraId="0ACB035E">
      <w:pPr>
        <w:numPr>
          <w:ilvl w:val="0"/>
          <w:numId w:val="2"/>
        </w:numPr>
        <w:spacing w:line="360" w:lineRule="auto"/>
        <w:rPr>
          <w:rFonts w:ascii="宋体" w:hAnsi="宋体"/>
          <w:sz w:val="24"/>
          <w:szCs w:val="24"/>
        </w:rPr>
      </w:pPr>
      <w:r>
        <w:rPr>
          <w:rFonts w:hint="eastAsia" w:ascii="宋体" w:hAnsi="宋体"/>
          <w:sz w:val="24"/>
          <w:szCs w:val="24"/>
        </w:rPr>
        <w:t>合同条款</w:t>
      </w:r>
    </w:p>
    <w:p w14:paraId="7021B03D">
      <w:pPr>
        <w:numPr>
          <w:ilvl w:val="0"/>
          <w:numId w:val="3"/>
        </w:numPr>
        <w:spacing w:line="360" w:lineRule="auto"/>
        <w:rPr>
          <w:rFonts w:ascii="宋体" w:hAnsi="宋体"/>
          <w:sz w:val="24"/>
          <w:szCs w:val="24"/>
        </w:rPr>
      </w:pPr>
      <w:r>
        <w:rPr>
          <w:rFonts w:hint="eastAsia" w:ascii="宋体" w:hAnsi="宋体"/>
          <w:sz w:val="24"/>
          <w:szCs w:val="24"/>
        </w:rPr>
        <w:t>投标文件</w:t>
      </w:r>
    </w:p>
    <w:p w14:paraId="1C8561B2">
      <w:pPr>
        <w:numPr>
          <w:ilvl w:val="0"/>
          <w:numId w:val="3"/>
        </w:numPr>
        <w:spacing w:line="360" w:lineRule="auto"/>
        <w:rPr>
          <w:rFonts w:ascii="宋体" w:hAnsi="宋体"/>
          <w:sz w:val="24"/>
          <w:szCs w:val="24"/>
        </w:rPr>
      </w:pPr>
      <w:r>
        <w:rPr>
          <w:rFonts w:hint="eastAsia" w:ascii="宋体" w:hAnsi="宋体"/>
          <w:sz w:val="24"/>
          <w:szCs w:val="24"/>
        </w:rPr>
        <w:t>招标文件</w:t>
      </w:r>
    </w:p>
    <w:p w14:paraId="7DE1D9BC">
      <w:pPr>
        <w:numPr>
          <w:ilvl w:val="0"/>
          <w:numId w:val="3"/>
        </w:numPr>
        <w:spacing w:line="360" w:lineRule="auto"/>
        <w:rPr>
          <w:rFonts w:ascii="宋体" w:hAnsi="宋体"/>
          <w:sz w:val="24"/>
          <w:szCs w:val="24"/>
        </w:rPr>
      </w:pPr>
      <w:r>
        <w:rPr>
          <w:rFonts w:hint="eastAsia" w:ascii="宋体" w:hAnsi="宋体"/>
          <w:sz w:val="24"/>
          <w:szCs w:val="24"/>
        </w:rPr>
        <w:t>中标通知书</w:t>
      </w:r>
    </w:p>
    <w:p w14:paraId="3BBBFE21">
      <w:pPr>
        <w:numPr>
          <w:ilvl w:val="0"/>
          <w:numId w:val="1"/>
        </w:numPr>
        <w:spacing w:line="360" w:lineRule="auto"/>
        <w:rPr>
          <w:rFonts w:ascii="宋体" w:hAnsi="宋体"/>
          <w:sz w:val="24"/>
          <w:szCs w:val="24"/>
        </w:rPr>
      </w:pPr>
      <w:r>
        <w:rPr>
          <w:rFonts w:hint="eastAsia" w:ascii="宋体" w:hAnsi="宋体"/>
          <w:sz w:val="24"/>
          <w:szCs w:val="24"/>
        </w:rPr>
        <w:t>考虑到甲方将按照本合同向乙方支付，乙方在此保证全部按照合同的规定向甲方提供约定的服务，该服务已达到甲方要求，并在满足甲方要求的基础上提升服务的品质。</w:t>
      </w:r>
    </w:p>
    <w:p w14:paraId="655CE5DA">
      <w:pPr>
        <w:numPr>
          <w:ilvl w:val="0"/>
          <w:numId w:val="1"/>
        </w:numPr>
        <w:spacing w:line="360" w:lineRule="auto"/>
        <w:rPr>
          <w:rFonts w:ascii="宋体" w:hAnsi="宋体"/>
          <w:sz w:val="24"/>
          <w:szCs w:val="24"/>
        </w:rPr>
      </w:pPr>
      <w:r>
        <w:rPr>
          <w:rFonts w:hint="eastAsia" w:ascii="宋体" w:hAnsi="宋体"/>
          <w:sz w:val="24"/>
          <w:szCs w:val="24"/>
        </w:rPr>
        <w:t>考虑到乙方提供的服务，甲方在此保证按照合同规定的时间和方式向乙方支付合同价或其他按合同规定应支付的金额。</w:t>
      </w:r>
    </w:p>
    <w:p w14:paraId="19E131A5">
      <w:pPr>
        <w:spacing w:line="360" w:lineRule="auto"/>
        <w:ind w:firstLine="840" w:firstLineChars="350"/>
        <w:rPr>
          <w:rFonts w:ascii="宋体" w:hAnsi="宋体"/>
          <w:sz w:val="24"/>
          <w:szCs w:val="24"/>
        </w:rPr>
      </w:pPr>
      <w:r>
        <w:rPr>
          <w:rFonts w:hint="eastAsia" w:ascii="宋体" w:hAnsi="宋体"/>
          <w:sz w:val="24"/>
          <w:szCs w:val="24"/>
        </w:rPr>
        <w:t>双方根据相关法律法规签署本合同。</w:t>
      </w:r>
    </w:p>
    <w:p w14:paraId="75A162E3">
      <w:pPr>
        <w:spacing w:line="360" w:lineRule="auto"/>
        <w:ind w:firstLine="480" w:firstLineChars="200"/>
        <w:rPr>
          <w:rFonts w:ascii="宋体" w:hAnsi="宋体"/>
          <w:sz w:val="24"/>
          <w:szCs w:val="24"/>
        </w:rPr>
      </w:pPr>
    </w:p>
    <w:p w14:paraId="1A1ACAD2">
      <w:pPr>
        <w:widowControl/>
        <w:autoSpaceDE w:val="0"/>
        <w:autoSpaceDN w:val="0"/>
        <w:spacing w:line="360" w:lineRule="auto"/>
        <w:jc w:val="center"/>
        <w:textAlignment w:val="bottom"/>
        <w:rPr>
          <w:rFonts w:ascii="宋体" w:hAnsi="宋体"/>
          <w:b/>
          <w:sz w:val="30"/>
          <w:szCs w:val="30"/>
        </w:rPr>
      </w:pPr>
      <w:r>
        <w:rPr>
          <w:rFonts w:ascii="宋体" w:hAnsi="宋体"/>
          <w:sz w:val="24"/>
          <w:szCs w:val="24"/>
          <w:u w:val="single"/>
        </w:rPr>
        <w:br w:type="page"/>
      </w:r>
      <w:r>
        <w:rPr>
          <w:rFonts w:hint="eastAsia" w:ascii="宋体" w:hAnsi="宋体"/>
          <w:b/>
          <w:sz w:val="30"/>
          <w:szCs w:val="30"/>
        </w:rPr>
        <w:t>合同条款</w:t>
      </w:r>
    </w:p>
    <w:p w14:paraId="2F8B31B2">
      <w:pPr>
        <w:spacing w:line="360" w:lineRule="auto"/>
        <w:ind w:firstLine="482" w:firstLineChars="200"/>
        <w:jc w:val="left"/>
        <w:rPr>
          <w:rFonts w:ascii="Arial" w:hAnsi="Arial" w:cs="Arial"/>
          <w:b/>
          <w:sz w:val="24"/>
          <w:szCs w:val="24"/>
        </w:rPr>
      </w:pPr>
    </w:p>
    <w:p w14:paraId="13FC0C5F">
      <w:pPr>
        <w:spacing w:line="360" w:lineRule="auto"/>
        <w:ind w:firstLine="482" w:firstLineChars="200"/>
        <w:jc w:val="left"/>
        <w:rPr>
          <w:rFonts w:ascii="Arial" w:hAnsi="Arial" w:cs="Arial"/>
          <w:b/>
          <w:sz w:val="24"/>
          <w:szCs w:val="24"/>
        </w:rPr>
      </w:pPr>
      <w:r>
        <w:rPr>
          <w:rFonts w:hint="eastAsia" w:ascii="Arial" w:hAnsi="Arial" w:cs="Arial"/>
          <w:b/>
          <w:sz w:val="24"/>
          <w:szCs w:val="24"/>
        </w:rPr>
        <w:t>甲方：北京交通大学</w:t>
      </w:r>
    </w:p>
    <w:p w14:paraId="41DDFFCC">
      <w:pPr>
        <w:spacing w:line="360" w:lineRule="auto"/>
        <w:ind w:firstLine="482" w:firstLineChars="200"/>
        <w:jc w:val="left"/>
        <w:rPr>
          <w:rFonts w:ascii="Arial" w:hAnsi="Arial" w:cs="Arial"/>
          <w:b/>
          <w:sz w:val="24"/>
          <w:szCs w:val="24"/>
        </w:rPr>
      </w:pPr>
      <w:r>
        <w:rPr>
          <w:rFonts w:hint="eastAsia" w:ascii="Arial" w:hAnsi="Arial" w:cs="Arial"/>
          <w:b/>
          <w:sz w:val="24"/>
          <w:szCs w:val="24"/>
        </w:rPr>
        <w:t>乙方：</w:t>
      </w:r>
      <w:r>
        <w:rPr>
          <w:rFonts w:hint="eastAsia" w:ascii="宋体" w:hAnsi="宋体"/>
          <w:sz w:val="24"/>
          <w:szCs w:val="24"/>
        </w:rPr>
        <w:t>*******公司</w:t>
      </w:r>
    </w:p>
    <w:p w14:paraId="00865002">
      <w:pPr>
        <w:spacing w:line="360" w:lineRule="auto"/>
        <w:ind w:firstLine="482" w:firstLineChars="200"/>
        <w:jc w:val="left"/>
        <w:rPr>
          <w:rFonts w:ascii="Arial" w:hAnsi="Arial" w:cs="Arial"/>
          <w:b/>
          <w:sz w:val="24"/>
          <w:szCs w:val="24"/>
        </w:rPr>
      </w:pPr>
    </w:p>
    <w:p w14:paraId="5D0E2B6E">
      <w:pPr>
        <w:spacing w:line="360" w:lineRule="auto"/>
        <w:ind w:firstLine="482" w:firstLineChars="200"/>
        <w:rPr>
          <w:rFonts w:asciiTheme="minorEastAsia" w:hAnsiTheme="minorEastAsia" w:cstheme="minorEastAsia"/>
          <w:b/>
          <w:color w:val="0D0D0D"/>
          <w:sz w:val="24"/>
          <w:szCs w:val="24"/>
        </w:rPr>
      </w:pPr>
      <w:bookmarkStart w:id="0" w:name="_Toc329766490"/>
      <w:bookmarkStart w:id="1" w:name="_Toc73427818"/>
      <w:bookmarkStart w:id="2" w:name="_Toc329765629"/>
      <w:r>
        <w:rPr>
          <w:rFonts w:hint="eastAsia" w:asciiTheme="minorEastAsia" w:hAnsiTheme="minorEastAsia" w:cstheme="minorEastAsia"/>
          <w:b/>
          <w:color w:val="0D0D0D"/>
          <w:sz w:val="24"/>
          <w:szCs w:val="24"/>
        </w:rPr>
        <w:t>1．</w:t>
      </w:r>
      <w:bookmarkEnd w:id="0"/>
      <w:bookmarkEnd w:id="1"/>
      <w:bookmarkEnd w:id="2"/>
      <w:r>
        <w:rPr>
          <w:rFonts w:hint="eastAsia" w:asciiTheme="minorEastAsia" w:hAnsiTheme="minorEastAsia" w:cstheme="minorEastAsia"/>
          <w:b/>
          <w:color w:val="0D0D0D"/>
          <w:sz w:val="24"/>
          <w:szCs w:val="24"/>
        </w:rPr>
        <w:t>服务报价</w:t>
      </w:r>
    </w:p>
    <w:p w14:paraId="2F50F76F">
      <w:pPr>
        <w:spacing w:line="360" w:lineRule="auto"/>
        <w:ind w:firstLine="480" w:firstLineChars="200"/>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1）甲方向乙方购买的服务的名称、数量和价格（人民币/元）</w:t>
      </w:r>
    </w:p>
    <w:tbl>
      <w:tblPr>
        <w:tblStyle w:val="10"/>
        <w:tblpPr w:leftFromText="180" w:rightFromText="180" w:vertAnchor="text" w:horzAnchor="margin" w:tblpX="431" w:tblpY="145"/>
        <w:tblW w:w="46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27"/>
        <w:gridCol w:w="1065"/>
        <w:gridCol w:w="887"/>
        <w:gridCol w:w="1285"/>
        <w:gridCol w:w="1285"/>
        <w:gridCol w:w="1307"/>
        <w:gridCol w:w="1446"/>
        <w:gridCol w:w="649"/>
      </w:tblGrid>
      <w:tr w14:paraId="4123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trPr>
        <w:tc>
          <w:tcPr>
            <w:tcW w:w="420" w:type="pct"/>
            <w:vAlign w:val="center"/>
          </w:tcPr>
          <w:p w14:paraId="44466FC8">
            <w:pPr>
              <w:spacing w:line="360" w:lineRule="auto"/>
              <w:jc w:val="center"/>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序号</w:t>
            </w:r>
          </w:p>
        </w:tc>
        <w:tc>
          <w:tcPr>
            <w:tcW w:w="615" w:type="pct"/>
            <w:vAlign w:val="center"/>
          </w:tcPr>
          <w:p w14:paraId="3C998FB7">
            <w:pPr>
              <w:spacing w:line="360" w:lineRule="auto"/>
              <w:jc w:val="center"/>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服务名称</w:t>
            </w:r>
          </w:p>
        </w:tc>
        <w:tc>
          <w:tcPr>
            <w:tcW w:w="512" w:type="pct"/>
            <w:vAlign w:val="center"/>
          </w:tcPr>
          <w:p w14:paraId="09687294">
            <w:pPr>
              <w:spacing w:line="360" w:lineRule="auto"/>
              <w:jc w:val="center"/>
              <w:rPr>
                <w:rFonts w:hint="eastAsia" w:asciiTheme="minorEastAsia" w:hAnsiTheme="minorEastAsia" w:eastAsiaTheme="minorEastAsia" w:cstheme="minorEastAsia"/>
                <w:color w:val="0D0D0D"/>
                <w:sz w:val="24"/>
                <w:szCs w:val="24"/>
                <w:lang w:val="en-US" w:eastAsia="zh-CN"/>
              </w:rPr>
            </w:pPr>
            <w:r>
              <w:rPr>
                <w:rFonts w:hint="eastAsia" w:asciiTheme="minorEastAsia" w:hAnsiTheme="minorEastAsia" w:cstheme="minorEastAsia"/>
                <w:color w:val="0D0D0D"/>
                <w:sz w:val="24"/>
                <w:szCs w:val="24"/>
                <w:lang w:val="en-US" w:eastAsia="zh-CN"/>
              </w:rPr>
              <w:t>数量</w:t>
            </w:r>
          </w:p>
        </w:tc>
        <w:tc>
          <w:tcPr>
            <w:tcW w:w="742" w:type="pct"/>
            <w:vAlign w:val="center"/>
          </w:tcPr>
          <w:p w14:paraId="532FB013">
            <w:pPr>
              <w:spacing w:line="360" w:lineRule="auto"/>
              <w:jc w:val="center"/>
              <w:rPr>
                <w:rFonts w:hint="eastAsia" w:asciiTheme="minorEastAsia" w:hAnsiTheme="minorEastAsia" w:eastAsiaTheme="minorEastAsia" w:cstheme="minorEastAsia"/>
                <w:color w:val="0D0D0D"/>
                <w:sz w:val="24"/>
                <w:szCs w:val="24"/>
                <w:lang w:val="en-US" w:eastAsia="zh-CN"/>
              </w:rPr>
            </w:pPr>
            <w:r>
              <w:rPr>
                <w:rFonts w:hint="eastAsia" w:asciiTheme="minorEastAsia" w:hAnsiTheme="minorEastAsia" w:cstheme="minorEastAsia"/>
                <w:color w:val="0D0D0D"/>
                <w:sz w:val="24"/>
                <w:szCs w:val="24"/>
                <w:lang w:val="en-US" w:eastAsia="zh-CN"/>
              </w:rPr>
              <w:t>单价</w:t>
            </w:r>
          </w:p>
        </w:tc>
        <w:tc>
          <w:tcPr>
            <w:tcW w:w="742" w:type="pct"/>
            <w:vAlign w:val="center"/>
          </w:tcPr>
          <w:p w14:paraId="5D976096">
            <w:pPr>
              <w:spacing w:line="360" w:lineRule="auto"/>
              <w:jc w:val="center"/>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服务总价</w:t>
            </w:r>
          </w:p>
        </w:tc>
        <w:tc>
          <w:tcPr>
            <w:tcW w:w="755" w:type="pct"/>
            <w:vAlign w:val="center"/>
          </w:tcPr>
          <w:p w14:paraId="19FFE575">
            <w:pPr>
              <w:spacing w:line="360" w:lineRule="auto"/>
              <w:jc w:val="center"/>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交付时间</w:t>
            </w:r>
          </w:p>
        </w:tc>
        <w:tc>
          <w:tcPr>
            <w:tcW w:w="835" w:type="pct"/>
            <w:vAlign w:val="center"/>
          </w:tcPr>
          <w:p w14:paraId="65A09F95">
            <w:pPr>
              <w:spacing w:line="360" w:lineRule="auto"/>
              <w:jc w:val="center"/>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服务承诺</w:t>
            </w:r>
          </w:p>
        </w:tc>
        <w:tc>
          <w:tcPr>
            <w:tcW w:w="375" w:type="pct"/>
            <w:vAlign w:val="center"/>
          </w:tcPr>
          <w:p w14:paraId="4EB20837">
            <w:pPr>
              <w:spacing w:line="360" w:lineRule="auto"/>
              <w:jc w:val="center"/>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备注</w:t>
            </w:r>
          </w:p>
        </w:tc>
      </w:tr>
      <w:tr w14:paraId="3C20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6" w:hRule="atLeast"/>
        </w:trPr>
        <w:tc>
          <w:tcPr>
            <w:tcW w:w="420" w:type="pct"/>
            <w:vAlign w:val="center"/>
          </w:tcPr>
          <w:p w14:paraId="2BD36D2C">
            <w:pPr>
              <w:spacing w:line="360" w:lineRule="auto"/>
              <w:jc w:val="center"/>
              <w:rPr>
                <w:rFonts w:asciiTheme="minorEastAsia" w:hAnsiTheme="minorEastAsia" w:cstheme="minorEastAsia"/>
                <w:color w:val="0D0D0D"/>
                <w:sz w:val="24"/>
                <w:szCs w:val="24"/>
              </w:rPr>
            </w:pPr>
          </w:p>
        </w:tc>
        <w:tc>
          <w:tcPr>
            <w:tcW w:w="615" w:type="pct"/>
            <w:vAlign w:val="center"/>
          </w:tcPr>
          <w:p w14:paraId="3E3A46FC">
            <w:pPr>
              <w:spacing w:line="360" w:lineRule="auto"/>
              <w:jc w:val="center"/>
              <w:rPr>
                <w:rFonts w:asciiTheme="minorEastAsia" w:hAnsiTheme="minorEastAsia" w:cstheme="minorEastAsia"/>
                <w:color w:val="0D0D0D"/>
                <w:sz w:val="24"/>
                <w:szCs w:val="24"/>
              </w:rPr>
            </w:pPr>
          </w:p>
        </w:tc>
        <w:tc>
          <w:tcPr>
            <w:tcW w:w="512" w:type="pct"/>
            <w:vAlign w:val="center"/>
          </w:tcPr>
          <w:p w14:paraId="74E5BED8">
            <w:pPr>
              <w:spacing w:line="360" w:lineRule="auto"/>
              <w:jc w:val="center"/>
              <w:rPr>
                <w:rFonts w:asciiTheme="minorEastAsia" w:hAnsiTheme="minorEastAsia" w:cstheme="minorEastAsia"/>
                <w:color w:val="0D0D0D"/>
                <w:sz w:val="24"/>
                <w:szCs w:val="24"/>
              </w:rPr>
            </w:pPr>
          </w:p>
        </w:tc>
        <w:tc>
          <w:tcPr>
            <w:tcW w:w="742" w:type="pct"/>
            <w:vAlign w:val="center"/>
          </w:tcPr>
          <w:p w14:paraId="742C1804">
            <w:pPr>
              <w:spacing w:line="360" w:lineRule="auto"/>
              <w:jc w:val="center"/>
              <w:rPr>
                <w:rFonts w:asciiTheme="minorEastAsia" w:hAnsiTheme="minorEastAsia" w:cstheme="minorEastAsia"/>
                <w:color w:val="0D0D0D"/>
                <w:sz w:val="24"/>
                <w:szCs w:val="24"/>
              </w:rPr>
            </w:pPr>
          </w:p>
        </w:tc>
        <w:tc>
          <w:tcPr>
            <w:tcW w:w="742" w:type="pct"/>
            <w:vAlign w:val="center"/>
          </w:tcPr>
          <w:p w14:paraId="31EC89A5">
            <w:pPr>
              <w:spacing w:line="360" w:lineRule="auto"/>
              <w:jc w:val="center"/>
              <w:rPr>
                <w:rFonts w:asciiTheme="minorEastAsia" w:hAnsiTheme="minorEastAsia" w:cstheme="minorEastAsia"/>
                <w:color w:val="0D0D0D"/>
                <w:sz w:val="24"/>
                <w:szCs w:val="24"/>
              </w:rPr>
            </w:pPr>
          </w:p>
        </w:tc>
        <w:tc>
          <w:tcPr>
            <w:tcW w:w="755" w:type="pct"/>
            <w:vAlign w:val="center"/>
          </w:tcPr>
          <w:p w14:paraId="0F95B8A4">
            <w:pPr>
              <w:spacing w:line="360" w:lineRule="auto"/>
              <w:jc w:val="center"/>
              <w:rPr>
                <w:rFonts w:asciiTheme="minorEastAsia" w:hAnsiTheme="minorEastAsia" w:cstheme="minorEastAsia"/>
                <w:color w:val="0D0D0D"/>
                <w:sz w:val="24"/>
                <w:szCs w:val="24"/>
              </w:rPr>
            </w:pPr>
          </w:p>
        </w:tc>
        <w:tc>
          <w:tcPr>
            <w:tcW w:w="835" w:type="pct"/>
            <w:vAlign w:val="center"/>
          </w:tcPr>
          <w:p w14:paraId="25EC53E0">
            <w:pPr>
              <w:spacing w:line="360" w:lineRule="auto"/>
              <w:jc w:val="center"/>
              <w:rPr>
                <w:rFonts w:asciiTheme="minorEastAsia" w:hAnsiTheme="minorEastAsia" w:cstheme="minorEastAsia"/>
                <w:color w:val="0D0D0D"/>
                <w:sz w:val="24"/>
                <w:szCs w:val="24"/>
              </w:rPr>
            </w:pPr>
          </w:p>
        </w:tc>
        <w:tc>
          <w:tcPr>
            <w:tcW w:w="375" w:type="pct"/>
            <w:vAlign w:val="center"/>
          </w:tcPr>
          <w:p w14:paraId="68BEE24E">
            <w:pPr>
              <w:spacing w:line="360" w:lineRule="auto"/>
              <w:jc w:val="center"/>
              <w:rPr>
                <w:rFonts w:asciiTheme="minorEastAsia" w:hAnsiTheme="minorEastAsia" w:cstheme="minorEastAsia"/>
                <w:color w:val="0D0D0D"/>
                <w:sz w:val="24"/>
                <w:szCs w:val="24"/>
              </w:rPr>
            </w:pPr>
          </w:p>
        </w:tc>
      </w:tr>
    </w:tbl>
    <w:p w14:paraId="3960170D">
      <w:pPr>
        <w:ind w:left="420"/>
        <w:rPr>
          <w:rFonts w:asciiTheme="minorEastAsia" w:hAnsiTheme="minorEastAsia" w:cstheme="minorEastAsia"/>
          <w:color w:val="0D0D0D"/>
          <w:sz w:val="24"/>
          <w:szCs w:val="24"/>
        </w:rPr>
      </w:pPr>
    </w:p>
    <w:p w14:paraId="2EF4B6E4">
      <w:pPr>
        <w:spacing w:line="360" w:lineRule="auto"/>
        <w:ind w:firstLine="480" w:firstLineChars="200"/>
        <w:rPr>
          <w:rFonts w:asciiTheme="minorEastAsia" w:hAnsiTheme="minorEastAsia"/>
          <w:color w:val="0D0D0D"/>
          <w:sz w:val="24"/>
          <w:szCs w:val="24"/>
        </w:rPr>
      </w:pPr>
      <w:r>
        <w:rPr>
          <w:rFonts w:hint="eastAsia" w:asciiTheme="minorEastAsia" w:hAnsiTheme="minorEastAsia"/>
          <w:color w:val="0D0D0D"/>
          <w:sz w:val="24"/>
          <w:szCs w:val="24"/>
        </w:rPr>
        <w:t>2）合同金额总计：</w:t>
      </w:r>
      <w:r>
        <w:rPr>
          <w:rFonts w:hint="eastAsia" w:asciiTheme="minorEastAsia" w:hAnsiTheme="minorEastAsia"/>
          <w:color w:val="0D0D0D"/>
          <w:sz w:val="24"/>
          <w:szCs w:val="24"/>
          <w:u w:val="single"/>
        </w:rPr>
        <w:t xml:space="preserve">                 </w:t>
      </w:r>
      <w:r>
        <w:rPr>
          <w:rFonts w:hint="eastAsia" w:asciiTheme="minorEastAsia" w:hAnsiTheme="minorEastAsia"/>
          <w:color w:val="0D0D0D"/>
          <w:sz w:val="24"/>
          <w:szCs w:val="24"/>
        </w:rPr>
        <w:t>人民币</w:t>
      </w:r>
    </w:p>
    <w:p w14:paraId="584DB5A6">
      <w:pPr>
        <w:spacing w:line="360" w:lineRule="auto"/>
        <w:ind w:firstLine="480" w:firstLineChars="200"/>
        <w:rPr>
          <w:rFonts w:asciiTheme="minorEastAsia" w:hAnsiTheme="minorEastAsia"/>
          <w:color w:val="0D0D0D"/>
          <w:sz w:val="24"/>
          <w:szCs w:val="24"/>
        </w:rPr>
      </w:pPr>
      <w:r>
        <w:rPr>
          <w:rFonts w:hint="eastAsia" w:asciiTheme="minorEastAsia" w:hAnsiTheme="minorEastAsia"/>
          <w:color w:val="0D0D0D"/>
          <w:sz w:val="24"/>
          <w:szCs w:val="24"/>
        </w:rPr>
        <w:t>3）本合同价格为包含了购买服务的费用和所需缴纳的所有税费,并包含了乙方完成服务交付甲方使用时所需的一切费用。</w:t>
      </w:r>
    </w:p>
    <w:p w14:paraId="443F2F2D">
      <w:pPr>
        <w:spacing w:line="360" w:lineRule="auto"/>
        <w:ind w:firstLine="482" w:firstLineChars="200"/>
        <w:rPr>
          <w:rFonts w:asciiTheme="minorEastAsia" w:hAnsiTheme="minorEastAsia" w:cstheme="minorEastAsia"/>
          <w:color w:val="0D0D0D"/>
          <w:sz w:val="24"/>
          <w:szCs w:val="24"/>
        </w:rPr>
      </w:pPr>
      <w:r>
        <w:rPr>
          <w:rFonts w:hint="eastAsia" w:asciiTheme="minorEastAsia" w:hAnsiTheme="minorEastAsia" w:cstheme="minorEastAsia"/>
          <w:b/>
          <w:color w:val="0D0D0D"/>
          <w:sz w:val="24"/>
          <w:szCs w:val="24"/>
        </w:rPr>
        <w:t>2．服务内容与要求</w:t>
      </w:r>
    </w:p>
    <w:p w14:paraId="0B8C59FF">
      <w:pPr>
        <w:spacing w:line="360" w:lineRule="auto"/>
        <w:ind w:firstLine="480" w:firstLineChars="200"/>
        <w:rPr>
          <w:rFonts w:asciiTheme="minorEastAsia" w:hAnsiTheme="minorEastAsia" w:cstheme="minorEastAsia"/>
          <w:color w:val="FF0000"/>
          <w:sz w:val="24"/>
          <w:szCs w:val="24"/>
        </w:rPr>
      </w:pPr>
      <w:r>
        <w:rPr>
          <w:rFonts w:hint="eastAsia" w:asciiTheme="minorEastAsia" w:hAnsiTheme="minorEastAsia" w:cstheme="minorEastAsia"/>
          <w:color w:val="FF0000"/>
          <w:sz w:val="24"/>
          <w:szCs w:val="24"/>
        </w:rPr>
        <w:t>请按照投标文件相关内容填写。</w:t>
      </w:r>
    </w:p>
    <w:p w14:paraId="3ADAE376">
      <w:pPr>
        <w:spacing w:line="360" w:lineRule="auto"/>
        <w:ind w:firstLine="482" w:firstLineChars="200"/>
        <w:rPr>
          <w:rFonts w:asciiTheme="minorEastAsia" w:hAnsiTheme="minorEastAsia" w:cstheme="minorEastAsia"/>
          <w:color w:val="0D0D0D"/>
          <w:sz w:val="24"/>
          <w:szCs w:val="24"/>
        </w:rPr>
      </w:pPr>
      <w:r>
        <w:rPr>
          <w:rFonts w:hint="eastAsia" w:asciiTheme="minorEastAsia" w:hAnsiTheme="minorEastAsia" w:cstheme="minorEastAsia"/>
          <w:b/>
          <w:color w:val="0D0D0D"/>
          <w:sz w:val="24"/>
          <w:szCs w:val="24"/>
        </w:rPr>
        <w:t>3．合同生效与付款方式</w:t>
      </w:r>
    </w:p>
    <w:p w14:paraId="3BF2E3E7">
      <w:pPr>
        <w:spacing w:line="360" w:lineRule="auto"/>
        <w:ind w:firstLine="480" w:firstLineChars="200"/>
        <w:rPr>
          <w:rFonts w:asciiTheme="minorEastAsia" w:hAnsiTheme="minorEastAsia"/>
          <w:color w:val="0D0D0D"/>
          <w:sz w:val="24"/>
          <w:szCs w:val="24"/>
        </w:rPr>
      </w:pPr>
      <w:bookmarkStart w:id="3" w:name="_Toc73427838"/>
      <w:bookmarkStart w:id="4" w:name="_Toc329766510"/>
      <w:bookmarkStart w:id="5" w:name="_Toc329765649"/>
      <w:r>
        <w:rPr>
          <w:rFonts w:hint="eastAsia" w:asciiTheme="minorEastAsia" w:hAnsiTheme="minorEastAsia"/>
          <w:color w:val="0D0D0D"/>
          <w:sz w:val="24"/>
          <w:szCs w:val="24"/>
        </w:rPr>
        <w:t>1）本合同经双方法定代表人或其委托代理人签字</w:t>
      </w:r>
      <w:r>
        <w:rPr>
          <w:rFonts w:hint="eastAsia" w:asciiTheme="minorEastAsia" w:hAnsiTheme="minorEastAsia"/>
          <w:color w:val="0D0D0D"/>
          <w:sz w:val="24"/>
          <w:szCs w:val="24"/>
          <w:lang w:eastAsia="zh-CN"/>
        </w:rPr>
        <w:t>（</w:t>
      </w:r>
      <w:r>
        <w:rPr>
          <w:rFonts w:hint="eastAsia" w:asciiTheme="minorEastAsia" w:hAnsiTheme="minorEastAsia"/>
          <w:color w:val="0D0D0D"/>
          <w:sz w:val="24"/>
          <w:szCs w:val="24"/>
          <w:lang w:val="en-US" w:eastAsia="zh-CN"/>
        </w:rPr>
        <w:t>或签章</w:t>
      </w:r>
      <w:r>
        <w:rPr>
          <w:rFonts w:hint="eastAsia" w:asciiTheme="minorEastAsia" w:hAnsiTheme="minorEastAsia"/>
          <w:color w:val="0D0D0D"/>
          <w:sz w:val="24"/>
          <w:szCs w:val="24"/>
          <w:lang w:eastAsia="zh-CN"/>
        </w:rPr>
        <w:t>）</w:t>
      </w:r>
      <w:r>
        <w:rPr>
          <w:rFonts w:hint="eastAsia" w:asciiTheme="minorEastAsia" w:hAnsiTheme="minorEastAsia"/>
          <w:color w:val="0D0D0D"/>
          <w:sz w:val="24"/>
          <w:szCs w:val="24"/>
        </w:rPr>
        <w:t>并加盖单位合同章后生效。</w:t>
      </w:r>
    </w:p>
    <w:p w14:paraId="5C7B0BDF">
      <w:pPr>
        <w:spacing w:line="360" w:lineRule="auto"/>
        <w:ind w:firstLine="480" w:firstLineChars="200"/>
        <w:rPr>
          <w:rFonts w:asciiTheme="minorEastAsia" w:hAnsiTheme="minorEastAsia"/>
          <w:color w:val="0D0D0D"/>
          <w:sz w:val="24"/>
          <w:szCs w:val="24"/>
        </w:rPr>
      </w:pPr>
      <w:r>
        <w:rPr>
          <w:rFonts w:hint="eastAsia" w:asciiTheme="minorEastAsia" w:hAnsiTheme="minorEastAsia"/>
          <w:color w:val="0D0D0D"/>
          <w:sz w:val="24"/>
          <w:szCs w:val="24"/>
        </w:rPr>
        <w:t>2）付款方式：本合同选择以下第</w:t>
      </w:r>
      <w:r>
        <w:rPr>
          <w:rFonts w:hint="eastAsia" w:asciiTheme="minorEastAsia" w:hAnsiTheme="minorEastAsia"/>
          <w:color w:val="0D0D0D"/>
          <w:sz w:val="24"/>
          <w:szCs w:val="24"/>
          <w:u w:val="single"/>
        </w:rPr>
        <w:t xml:space="preserve"> </w:t>
      </w:r>
      <w:r>
        <w:rPr>
          <w:rFonts w:asciiTheme="minorEastAsia" w:hAnsiTheme="minorEastAsia"/>
          <w:color w:val="0D0D0D"/>
          <w:sz w:val="24"/>
          <w:szCs w:val="24"/>
          <w:u w:val="single"/>
        </w:rPr>
        <w:t xml:space="preserve">   </w:t>
      </w:r>
      <w:r>
        <w:rPr>
          <w:rFonts w:hint="eastAsia" w:asciiTheme="minorEastAsia" w:hAnsiTheme="minorEastAsia"/>
          <w:color w:val="0D0D0D"/>
          <w:sz w:val="24"/>
          <w:szCs w:val="24"/>
          <w:u w:val="single"/>
        </w:rPr>
        <w:t xml:space="preserve"> </w:t>
      </w:r>
      <w:r>
        <w:rPr>
          <w:rFonts w:hint="eastAsia" w:asciiTheme="minorEastAsia" w:hAnsiTheme="minorEastAsia"/>
          <w:color w:val="0D0D0D"/>
          <w:sz w:val="24"/>
          <w:szCs w:val="24"/>
        </w:rPr>
        <w:t xml:space="preserve">类付款方式，进行付款。 </w:t>
      </w:r>
    </w:p>
    <w:p w14:paraId="0BEC1688">
      <w:pPr>
        <w:spacing w:line="360" w:lineRule="auto"/>
        <w:ind w:firstLine="482" w:firstLineChars="200"/>
        <w:rPr>
          <w:rFonts w:asciiTheme="minorEastAsia" w:hAnsiTheme="minorEastAsia"/>
          <w:b/>
          <w:color w:val="0D0D0D"/>
          <w:sz w:val="24"/>
          <w:szCs w:val="24"/>
        </w:rPr>
      </w:pPr>
      <w:r>
        <w:rPr>
          <w:rFonts w:hint="eastAsia" w:asciiTheme="minorEastAsia" w:hAnsiTheme="minorEastAsia" w:cstheme="minorEastAsia"/>
          <w:b/>
          <w:color w:val="0D0D0D"/>
          <w:sz w:val="24"/>
          <w:szCs w:val="24"/>
        </w:rPr>
        <w:t>（1）第一类</w:t>
      </w:r>
    </w:p>
    <w:p w14:paraId="120826A2">
      <w:pPr>
        <w:spacing w:line="360" w:lineRule="auto"/>
        <w:ind w:firstLine="480" w:firstLineChars="200"/>
        <w:rPr>
          <w:rFonts w:asciiTheme="minorEastAsia" w:hAnsiTheme="minorEastAsia"/>
          <w:color w:val="0D0D0D"/>
          <w:sz w:val="24"/>
          <w:szCs w:val="24"/>
        </w:rPr>
      </w:pPr>
      <w:r>
        <w:rPr>
          <w:rFonts w:hint="eastAsia" w:asciiTheme="minorEastAsia" w:hAnsiTheme="minorEastAsia"/>
          <w:color w:val="0D0D0D"/>
          <w:sz w:val="24"/>
          <w:szCs w:val="24"/>
        </w:rPr>
        <w:t>①合同签订后甲方向</w:t>
      </w:r>
      <w:r>
        <w:rPr>
          <w:rFonts w:asciiTheme="minorEastAsia" w:hAnsiTheme="minorEastAsia"/>
          <w:color w:val="0D0D0D"/>
          <w:sz w:val="24"/>
          <w:szCs w:val="24"/>
        </w:rPr>
        <w:t>乙方</w:t>
      </w:r>
      <w:r>
        <w:rPr>
          <w:rFonts w:hint="eastAsia" w:asciiTheme="minorEastAsia" w:hAnsiTheme="minorEastAsia"/>
          <w:color w:val="0D0D0D"/>
          <w:sz w:val="24"/>
          <w:szCs w:val="24"/>
        </w:rPr>
        <w:t>支付合同总价</w:t>
      </w:r>
      <w:r>
        <w:rPr>
          <w:rFonts w:asciiTheme="minorEastAsia" w:hAnsiTheme="minorEastAsia"/>
          <w:color w:val="0D0D0D"/>
          <w:sz w:val="24"/>
          <w:szCs w:val="24"/>
        </w:rPr>
        <w:t>款</w:t>
      </w:r>
      <w:r>
        <w:rPr>
          <w:rFonts w:hint="eastAsia" w:asciiTheme="minorEastAsia" w:hAnsiTheme="minorEastAsia"/>
          <w:color w:val="0D0D0D"/>
          <w:sz w:val="24"/>
          <w:szCs w:val="24"/>
        </w:rPr>
        <w:t>的30%，即人民币</w:t>
      </w:r>
      <w:r>
        <w:rPr>
          <w:rFonts w:asciiTheme="minorEastAsia" w:hAnsiTheme="minorEastAsia"/>
          <w:color w:val="0D0D0D"/>
          <w:sz w:val="24"/>
          <w:szCs w:val="24"/>
          <w:u w:val="single"/>
        </w:rPr>
        <w:t xml:space="preserve">             </w:t>
      </w:r>
      <w:r>
        <w:rPr>
          <w:rFonts w:hint="eastAsia" w:asciiTheme="minorEastAsia" w:hAnsiTheme="minorEastAsia"/>
          <w:color w:val="0D0D0D"/>
          <w:sz w:val="24"/>
          <w:szCs w:val="24"/>
        </w:rPr>
        <w:t>元。</w:t>
      </w:r>
    </w:p>
    <w:p w14:paraId="5B7CFE49">
      <w:pPr>
        <w:spacing w:line="360" w:lineRule="auto"/>
        <w:ind w:firstLine="480" w:firstLineChars="200"/>
        <w:rPr>
          <w:rFonts w:asciiTheme="minorEastAsia" w:hAnsiTheme="minorEastAsia"/>
          <w:color w:val="0D0D0D"/>
          <w:sz w:val="24"/>
          <w:szCs w:val="24"/>
        </w:rPr>
      </w:pPr>
      <w:r>
        <w:rPr>
          <w:rFonts w:hint="eastAsia" w:asciiTheme="minorEastAsia" w:hAnsiTheme="minorEastAsia" w:cstheme="minorEastAsia"/>
          <w:color w:val="0D0D0D"/>
          <w:sz w:val="24"/>
          <w:szCs w:val="24"/>
        </w:rPr>
        <w:t>②</w:t>
      </w:r>
      <w:r>
        <w:rPr>
          <w:rFonts w:hint="eastAsia" w:asciiTheme="minorEastAsia" w:hAnsiTheme="minorEastAsia"/>
          <w:color w:val="0D0D0D"/>
          <w:sz w:val="24"/>
          <w:szCs w:val="24"/>
        </w:rPr>
        <w:t>乙方应在合同签订后的60日内，按甲方指定的方式向甲方缴纳合同总价10％的履约保证金（银行无条件保函形式）</w:t>
      </w:r>
      <w:r>
        <w:rPr>
          <w:rFonts w:hint="eastAsia" w:asciiTheme="minorEastAsia" w:hAnsiTheme="minorEastAsia"/>
          <w:color w:val="0D0D0D"/>
          <w:sz w:val="24"/>
          <w:szCs w:val="24"/>
          <w:u w:val="single"/>
        </w:rPr>
        <w:t xml:space="preserve">             </w:t>
      </w:r>
      <w:r>
        <w:rPr>
          <w:rFonts w:hint="eastAsia" w:asciiTheme="minorEastAsia" w:hAnsiTheme="minorEastAsia"/>
          <w:color w:val="0D0D0D"/>
          <w:sz w:val="24"/>
          <w:szCs w:val="24"/>
        </w:rPr>
        <w:t xml:space="preserve"> 元。项目验收通过并质保期过后，若乙方履行了合同所规定的各项责任，质量保证条款得以实现，则甲方无息全额退还乙方履约保证金。如果乙方未能按合同规定履行其责任和义务，甲方有权从履约保证金中取得补偿。</w:t>
      </w:r>
    </w:p>
    <w:p w14:paraId="7990AF50">
      <w:pPr>
        <w:spacing w:line="360" w:lineRule="auto"/>
        <w:ind w:firstLine="480" w:firstLineChars="200"/>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③在本合同规定的服务交付并验收合格后，甲方向乙方支付本合同总价款的70%，即人民币</w:t>
      </w:r>
      <w:r>
        <w:rPr>
          <w:rFonts w:hint="eastAsia" w:asciiTheme="minorEastAsia" w:hAnsiTheme="minorEastAsia" w:cstheme="minorEastAsia"/>
          <w:color w:val="0D0D0D"/>
          <w:sz w:val="24"/>
          <w:szCs w:val="24"/>
          <w:u w:val="single"/>
        </w:rPr>
        <w:t xml:space="preserve">           </w:t>
      </w:r>
      <w:r>
        <w:rPr>
          <w:rFonts w:hint="eastAsia" w:asciiTheme="minorEastAsia" w:hAnsiTheme="minorEastAsia" w:cstheme="minorEastAsia"/>
          <w:color w:val="0D0D0D"/>
          <w:sz w:val="24"/>
          <w:szCs w:val="24"/>
        </w:rPr>
        <w:t>元。</w:t>
      </w:r>
    </w:p>
    <w:p w14:paraId="42ECA1A3">
      <w:pPr>
        <w:spacing w:line="360" w:lineRule="auto"/>
        <w:ind w:firstLine="482" w:firstLineChars="200"/>
        <w:rPr>
          <w:rFonts w:asciiTheme="minorEastAsia" w:hAnsiTheme="minorEastAsia"/>
          <w:b/>
          <w:color w:val="0D0D0D"/>
          <w:sz w:val="24"/>
          <w:szCs w:val="24"/>
        </w:rPr>
      </w:pPr>
      <w:r>
        <w:rPr>
          <w:rFonts w:hint="eastAsia" w:asciiTheme="minorEastAsia" w:hAnsiTheme="minorEastAsia"/>
          <w:b/>
          <w:color w:val="0D0D0D"/>
          <w:sz w:val="24"/>
          <w:szCs w:val="24"/>
        </w:rPr>
        <w:t>（2）第二类</w:t>
      </w:r>
    </w:p>
    <w:p w14:paraId="2A78077C">
      <w:pPr>
        <w:spacing w:line="360" w:lineRule="auto"/>
        <w:ind w:firstLine="480" w:firstLineChars="200"/>
        <w:rPr>
          <w:rFonts w:asciiTheme="minorEastAsia" w:hAnsiTheme="minorEastAsia"/>
          <w:color w:val="0D0D0D"/>
          <w:sz w:val="24"/>
          <w:szCs w:val="24"/>
        </w:rPr>
      </w:pPr>
      <w:r>
        <w:rPr>
          <w:rFonts w:hint="eastAsia" w:asciiTheme="minorEastAsia" w:hAnsiTheme="minorEastAsia"/>
          <w:color w:val="0D0D0D"/>
          <w:sz w:val="24"/>
          <w:szCs w:val="24"/>
        </w:rPr>
        <w:t>在本合同规定的服务交付并验收合格后的一个工作周内，甲方向乙方支付本合同总价款的100%，即人民币</w:t>
      </w:r>
      <w:r>
        <w:rPr>
          <w:rFonts w:hint="eastAsia" w:asciiTheme="minorEastAsia" w:hAnsiTheme="minorEastAsia"/>
          <w:color w:val="0D0D0D"/>
          <w:sz w:val="24"/>
          <w:szCs w:val="24"/>
          <w:u w:val="single"/>
        </w:rPr>
        <w:t xml:space="preserve">     </w:t>
      </w:r>
      <w:r>
        <w:rPr>
          <w:rFonts w:asciiTheme="minorEastAsia" w:hAnsiTheme="minorEastAsia"/>
          <w:color w:val="0D0D0D"/>
          <w:sz w:val="24"/>
          <w:szCs w:val="24"/>
          <w:u w:val="single"/>
        </w:rPr>
        <w:t xml:space="preserve"> </w:t>
      </w:r>
      <w:r>
        <w:rPr>
          <w:rFonts w:hint="eastAsia" w:asciiTheme="minorEastAsia" w:hAnsiTheme="minorEastAsia"/>
          <w:color w:val="0D0D0D"/>
          <w:sz w:val="24"/>
          <w:szCs w:val="24"/>
          <w:u w:val="single"/>
        </w:rPr>
        <w:t xml:space="preserve">  </w:t>
      </w:r>
      <w:r>
        <w:rPr>
          <w:rFonts w:asciiTheme="minorEastAsia" w:hAnsiTheme="minorEastAsia"/>
          <w:color w:val="0D0D0D"/>
          <w:sz w:val="24"/>
          <w:szCs w:val="24"/>
          <w:u w:val="single"/>
        </w:rPr>
        <w:t xml:space="preserve"> </w:t>
      </w:r>
      <w:r>
        <w:rPr>
          <w:rFonts w:hint="eastAsia" w:asciiTheme="minorEastAsia" w:hAnsiTheme="minorEastAsia"/>
          <w:color w:val="0D0D0D"/>
          <w:sz w:val="24"/>
          <w:szCs w:val="24"/>
        </w:rPr>
        <w:t>元。</w:t>
      </w:r>
    </w:p>
    <w:p w14:paraId="7560D752">
      <w:pPr>
        <w:spacing w:line="360" w:lineRule="auto"/>
        <w:ind w:firstLine="480" w:firstLineChars="200"/>
        <w:rPr>
          <w:rFonts w:asciiTheme="minorEastAsia" w:hAnsiTheme="minorEastAsia"/>
          <w:color w:val="0D0D0D"/>
          <w:sz w:val="24"/>
          <w:szCs w:val="24"/>
        </w:rPr>
      </w:pPr>
      <w:r>
        <w:rPr>
          <w:rFonts w:asciiTheme="minorEastAsia" w:hAnsiTheme="minorEastAsia"/>
          <w:color w:val="0D0D0D"/>
          <w:sz w:val="24"/>
          <w:szCs w:val="24"/>
        </w:rPr>
        <w:t>3</w:t>
      </w:r>
      <w:r>
        <w:rPr>
          <w:rFonts w:hint="eastAsia" w:asciiTheme="minorEastAsia" w:hAnsiTheme="minorEastAsia"/>
          <w:color w:val="0D0D0D"/>
          <w:sz w:val="24"/>
          <w:szCs w:val="24"/>
        </w:rPr>
        <w:t>）乙方在项目交付时，应向甲方开具合同总额的商业发票。</w:t>
      </w:r>
    </w:p>
    <w:p w14:paraId="6C1E7505">
      <w:pPr>
        <w:spacing w:line="360" w:lineRule="auto"/>
        <w:ind w:firstLine="480" w:firstLineChars="200"/>
        <w:rPr>
          <w:rFonts w:asciiTheme="minorEastAsia" w:hAnsiTheme="minorEastAsia"/>
          <w:color w:val="0D0D0D"/>
          <w:sz w:val="24"/>
          <w:szCs w:val="24"/>
        </w:rPr>
      </w:pPr>
      <w:r>
        <w:rPr>
          <w:rFonts w:asciiTheme="minorEastAsia" w:hAnsiTheme="minorEastAsia"/>
          <w:color w:val="0D0D0D"/>
          <w:sz w:val="24"/>
          <w:szCs w:val="24"/>
        </w:rPr>
        <w:t>4</w:t>
      </w:r>
      <w:r>
        <w:rPr>
          <w:rFonts w:hint="eastAsia" w:asciiTheme="minorEastAsia" w:hAnsiTheme="minorEastAsia"/>
          <w:color w:val="0D0D0D"/>
          <w:sz w:val="24"/>
          <w:szCs w:val="24"/>
        </w:rPr>
        <w:t>）如乙方根据本合同规定有责任向甲方支付违约金或其它赔偿时，甲方在书面通知乙方后,有权从上述付款中扣除该等款项。</w:t>
      </w:r>
    </w:p>
    <w:p w14:paraId="198FA8A3">
      <w:pPr>
        <w:spacing w:line="360" w:lineRule="auto"/>
        <w:ind w:firstLine="480" w:firstLineChars="200"/>
        <w:rPr>
          <w:rFonts w:asciiTheme="minorEastAsia" w:hAnsiTheme="minorEastAsia"/>
          <w:color w:val="0D0D0D"/>
          <w:sz w:val="24"/>
          <w:szCs w:val="24"/>
        </w:rPr>
      </w:pPr>
      <w:r>
        <w:rPr>
          <w:rFonts w:asciiTheme="minorEastAsia" w:hAnsiTheme="minorEastAsia"/>
          <w:color w:val="0D0D0D"/>
          <w:sz w:val="24"/>
          <w:szCs w:val="24"/>
        </w:rPr>
        <w:t>5</w:t>
      </w:r>
      <w:r>
        <w:rPr>
          <w:rFonts w:hint="eastAsia" w:asciiTheme="minorEastAsia" w:hAnsiTheme="minorEastAsia"/>
          <w:color w:val="0D0D0D"/>
          <w:sz w:val="24"/>
          <w:szCs w:val="24"/>
        </w:rPr>
        <w:t>）付款信息：</w:t>
      </w:r>
    </w:p>
    <w:p w14:paraId="32A9DF06">
      <w:pPr>
        <w:spacing w:line="360" w:lineRule="auto"/>
        <w:ind w:firstLine="480" w:firstLineChars="200"/>
        <w:rPr>
          <w:rFonts w:asciiTheme="minorEastAsia" w:hAnsiTheme="minorEastAsia"/>
          <w:color w:val="0D0D0D"/>
          <w:sz w:val="24"/>
          <w:szCs w:val="24"/>
        </w:rPr>
      </w:pPr>
      <w:r>
        <w:rPr>
          <w:rFonts w:hint="eastAsia" w:asciiTheme="minorEastAsia" w:hAnsiTheme="minorEastAsia"/>
          <w:color w:val="0D0D0D"/>
          <w:sz w:val="24"/>
          <w:szCs w:val="24"/>
        </w:rPr>
        <w:t>乙方开户行名称：</w:t>
      </w:r>
    </w:p>
    <w:p w14:paraId="4D256AFC">
      <w:pPr>
        <w:spacing w:line="360" w:lineRule="auto"/>
        <w:ind w:firstLine="480" w:firstLineChars="200"/>
        <w:rPr>
          <w:rFonts w:asciiTheme="minorEastAsia" w:hAnsiTheme="minorEastAsia"/>
          <w:color w:val="0D0D0D"/>
          <w:sz w:val="24"/>
          <w:szCs w:val="24"/>
        </w:rPr>
      </w:pPr>
      <w:r>
        <w:rPr>
          <w:rFonts w:hint="eastAsia" w:asciiTheme="minorEastAsia" w:hAnsiTheme="minorEastAsia"/>
          <w:color w:val="0D0D0D"/>
          <w:sz w:val="24"/>
          <w:szCs w:val="24"/>
        </w:rPr>
        <w:t>公司名称：</w:t>
      </w:r>
    </w:p>
    <w:p w14:paraId="29AABF35">
      <w:pPr>
        <w:spacing w:line="360" w:lineRule="auto"/>
        <w:ind w:firstLine="480" w:firstLineChars="200"/>
        <w:rPr>
          <w:rFonts w:asciiTheme="minorEastAsia" w:hAnsiTheme="minorEastAsia"/>
          <w:color w:val="0D0D0D"/>
          <w:sz w:val="24"/>
          <w:szCs w:val="24"/>
        </w:rPr>
      </w:pPr>
      <w:r>
        <w:rPr>
          <w:rFonts w:hint="eastAsia" w:asciiTheme="minorEastAsia" w:hAnsiTheme="minorEastAsia"/>
          <w:color w:val="0D0D0D"/>
          <w:sz w:val="24"/>
          <w:szCs w:val="24"/>
        </w:rPr>
        <w:t>公司账号：</w:t>
      </w:r>
    </w:p>
    <w:p w14:paraId="128567E5">
      <w:pPr>
        <w:spacing w:line="360" w:lineRule="auto"/>
        <w:ind w:firstLine="480" w:firstLineChars="200"/>
        <w:rPr>
          <w:rFonts w:asciiTheme="minorEastAsia" w:hAnsiTheme="minorEastAsia"/>
          <w:color w:val="0D0D0D"/>
          <w:sz w:val="24"/>
          <w:szCs w:val="24"/>
        </w:rPr>
      </w:pPr>
      <w:r>
        <w:rPr>
          <w:rFonts w:hint="eastAsia" w:asciiTheme="minorEastAsia" w:hAnsiTheme="minorEastAsia"/>
          <w:color w:val="0D0D0D"/>
          <w:sz w:val="24"/>
          <w:szCs w:val="24"/>
        </w:rPr>
        <w:t>其    它：</w:t>
      </w:r>
    </w:p>
    <w:p w14:paraId="31B57C4F">
      <w:pPr>
        <w:spacing w:line="360" w:lineRule="auto"/>
        <w:ind w:firstLine="480" w:firstLineChars="200"/>
        <w:rPr>
          <w:rFonts w:asciiTheme="minorEastAsia" w:hAnsiTheme="minorEastAsia"/>
          <w:color w:val="0D0D0D"/>
          <w:sz w:val="24"/>
          <w:szCs w:val="24"/>
        </w:rPr>
      </w:pPr>
      <w:r>
        <w:rPr>
          <w:rFonts w:hint="eastAsia" w:asciiTheme="minorEastAsia" w:hAnsiTheme="minorEastAsia"/>
          <w:color w:val="0D0D0D"/>
          <w:sz w:val="24"/>
          <w:szCs w:val="24"/>
        </w:rPr>
        <w:t>账户信息变更的，乙方应当在变更之日起10日内书面通知甲方，否则由此产生的不利后果全部由乙方承担。</w:t>
      </w:r>
    </w:p>
    <w:p w14:paraId="5DA251F1">
      <w:pPr>
        <w:spacing w:line="360" w:lineRule="auto"/>
        <w:ind w:firstLine="482" w:firstLineChars="200"/>
        <w:rPr>
          <w:rFonts w:asciiTheme="minorEastAsia" w:hAnsiTheme="minorEastAsia" w:cstheme="minorEastAsia"/>
          <w:b/>
          <w:color w:val="0D0D0D"/>
          <w:sz w:val="24"/>
          <w:szCs w:val="24"/>
        </w:rPr>
      </w:pPr>
      <w:r>
        <w:rPr>
          <w:rFonts w:hint="eastAsia" w:asciiTheme="minorEastAsia" w:hAnsiTheme="minorEastAsia" w:cstheme="minorEastAsia"/>
          <w:b/>
          <w:color w:val="0D0D0D"/>
          <w:sz w:val="24"/>
          <w:szCs w:val="24"/>
        </w:rPr>
        <w:t>4.交付与质保期</w:t>
      </w:r>
    </w:p>
    <w:p w14:paraId="3487126C">
      <w:pPr>
        <w:pStyle w:val="14"/>
        <w:numPr>
          <w:ilvl w:val="0"/>
          <w:numId w:val="4"/>
        </w:numPr>
        <w:spacing w:line="360" w:lineRule="auto"/>
        <w:ind w:firstLineChars="0"/>
        <w:rPr>
          <w:rFonts w:asciiTheme="minorEastAsia" w:hAnsiTheme="minorEastAsia"/>
          <w:color w:val="0D0D0D"/>
          <w:sz w:val="24"/>
          <w:szCs w:val="24"/>
        </w:rPr>
      </w:pPr>
      <w:r>
        <w:rPr>
          <w:rFonts w:hint="eastAsia" w:asciiTheme="minorEastAsia" w:hAnsiTheme="minorEastAsia"/>
          <w:color w:val="0D0D0D"/>
          <w:sz w:val="24"/>
          <w:szCs w:val="24"/>
        </w:rPr>
        <w:t>交付方式：用户指定方式交付。</w:t>
      </w:r>
    </w:p>
    <w:p w14:paraId="136BC38E">
      <w:pPr>
        <w:pStyle w:val="14"/>
        <w:numPr>
          <w:ilvl w:val="0"/>
          <w:numId w:val="4"/>
        </w:numPr>
        <w:spacing w:line="360" w:lineRule="auto"/>
        <w:ind w:firstLineChars="0"/>
        <w:rPr>
          <w:rFonts w:ascii="宋体" w:hAnsi="宋体"/>
          <w:sz w:val="24"/>
          <w:szCs w:val="24"/>
        </w:rPr>
      </w:pPr>
      <w:r>
        <w:rPr>
          <w:rFonts w:hint="eastAsia" w:ascii="宋体" w:hAnsi="宋体"/>
          <w:sz w:val="24"/>
          <w:szCs w:val="24"/>
        </w:rPr>
        <w:t>交付地点：</w:t>
      </w:r>
      <w:r>
        <w:rPr>
          <w:rFonts w:hint="eastAsia" w:ascii="宋体" w:hAnsi="宋体"/>
          <w:sz w:val="24"/>
          <w:szCs w:val="24"/>
          <w:u w:val="single"/>
        </w:rPr>
        <w:t xml:space="preserve"> </w:t>
      </w:r>
      <w:r>
        <w:rPr>
          <w:rFonts w:hint="eastAsia" w:ascii="宋体" w:hAnsi="宋体"/>
          <w:b/>
          <w:sz w:val="24"/>
          <w:szCs w:val="24"/>
          <w:u w:val="single"/>
        </w:rPr>
        <w:t>北京交通大学</w:t>
      </w:r>
      <w:r>
        <w:rPr>
          <w:rFonts w:hint="eastAsia" w:ascii="宋体" w:hAnsi="宋体"/>
          <w:sz w:val="24"/>
          <w:szCs w:val="24"/>
          <w:u w:val="single"/>
        </w:rPr>
        <w:t xml:space="preserve">  </w:t>
      </w:r>
      <w:r>
        <w:rPr>
          <w:rFonts w:hint="eastAsia" w:ascii="宋体" w:hAnsi="宋体"/>
          <w:sz w:val="24"/>
          <w:szCs w:val="24"/>
        </w:rPr>
        <w:t>。</w:t>
      </w:r>
    </w:p>
    <w:p w14:paraId="15AF12F5">
      <w:pPr>
        <w:pStyle w:val="14"/>
        <w:numPr>
          <w:ilvl w:val="0"/>
          <w:numId w:val="4"/>
        </w:numPr>
        <w:spacing w:line="360" w:lineRule="auto"/>
        <w:ind w:firstLineChars="0"/>
        <w:rPr>
          <w:rFonts w:ascii="宋体" w:hAnsi="宋体"/>
          <w:color w:val="FF0000"/>
          <w:sz w:val="24"/>
          <w:szCs w:val="24"/>
        </w:rPr>
      </w:pPr>
      <w:r>
        <w:rPr>
          <w:rFonts w:hint="eastAsia" w:ascii="宋体" w:hAnsi="宋体"/>
          <w:color w:val="FF0000"/>
          <w:sz w:val="24"/>
          <w:szCs w:val="24"/>
        </w:rPr>
        <w:t>维保期限（如有）：自验收合格之日起，</w:t>
      </w:r>
      <w:r>
        <w:rPr>
          <w:rFonts w:hint="eastAsia" w:ascii="宋体" w:hAnsi="宋体"/>
          <w:color w:val="FF0000"/>
          <w:sz w:val="24"/>
          <w:szCs w:val="24"/>
          <w:u w:val="single"/>
        </w:rPr>
        <w:t xml:space="preserve">    </w:t>
      </w:r>
      <w:r>
        <w:rPr>
          <w:rFonts w:hint="eastAsia" w:ascii="宋体" w:hAnsi="宋体"/>
          <w:color w:val="FF0000"/>
          <w:sz w:val="24"/>
          <w:szCs w:val="24"/>
        </w:rPr>
        <w:t>年内，乙方向甲方提供免费维保。</w:t>
      </w:r>
    </w:p>
    <w:bookmarkEnd w:id="3"/>
    <w:bookmarkEnd w:id="4"/>
    <w:bookmarkEnd w:id="5"/>
    <w:p w14:paraId="2447ACC4">
      <w:pPr>
        <w:pStyle w:val="14"/>
        <w:numPr>
          <w:ilvl w:val="0"/>
          <w:numId w:val="5"/>
        </w:numPr>
        <w:spacing w:line="360" w:lineRule="auto"/>
        <w:ind w:firstLineChars="0"/>
        <w:rPr>
          <w:rFonts w:asciiTheme="minorEastAsia" w:hAnsiTheme="minorEastAsia" w:cstheme="minorEastAsia"/>
          <w:color w:val="0D0D0D"/>
          <w:sz w:val="24"/>
          <w:szCs w:val="24"/>
        </w:rPr>
      </w:pPr>
      <w:r>
        <w:rPr>
          <w:rFonts w:hint="eastAsia" w:asciiTheme="minorEastAsia" w:hAnsiTheme="minorEastAsia" w:cstheme="minorEastAsia"/>
          <w:b/>
          <w:color w:val="0D0D0D"/>
          <w:sz w:val="24"/>
          <w:szCs w:val="24"/>
        </w:rPr>
        <w:t>违约责任</w:t>
      </w:r>
    </w:p>
    <w:p w14:paraId="029C4D2A">
      <w:pPr>
        <w:spacing w:line="360" w:lineRule="auto"/>
        <w:ind w:firstLine="480" w:firstLineChars="200"/>
        <w:rPr>
          <w:rFonts w:asciiTheme="minorEastAsia" w:hAnsiTheme="minorEastAsia"/>
          <w:color w:val="0D0D0D"/>
          <w:sz w:val="24"/>
          <w:szCs w:val="24"/>
        </w:rPr>
      </w:pPr>
      <w:bookmarkStart w:id="6" w:name="_Toc329766512"/>
      <w:bookmarkStart w:id="7" w:name="_Toc73427840"/>
      <w:bookmarkStart w:id="8" w:name="_Toc329765651"/>
      <w:r>
        <w:rPr>
          <w:rFonts w:hint="eastAsia" w:asciiTheme="minorEastAsia" w:hAnsiTheme="minorEastAsia"/>
          <w:color w:val="0D0D0D"/>
          <w:sz w:val="24"/>
          <w:szCs w:val="24"/>
        </w:rPr>
        <w:t>1）甲方未能按合同约定提供经费或未能提供必要的支持，导致乙方工作延误的，应允许合同规定的完成期限相应顺延。</w:t>
      </w:r>
    </w:p>
    <w:p w14:paraId="564FD4F8">
      <w:pPr>
        <w:spacing w:line="360" w:lineRule="auto"/>
        <w:ind w:firstLine="480" w:firstLineChars="200"/>
        <w:rPr>
          <w:rFonts w:asciiTheme="minorEastAsia" w:hAnsiTheme="minorEastAsia"/>
          <w:color w:val="0D0D0D"/>
          <w:sz w:val="24"/>
          <w:szCs w:val="24"/>
        </w:rPr>
      </w:pPr>
      <w:r>
        <w:rPr>
          <w:rFonts w:asciiTheme="minorEastAsia" w:hAnsiTheme="minorEastAsia"/>
          <w:color w:val="0D0D0D"/>
          <w:sz w:val="24"/>
          <w:szCs w:val="24"/>
        </w:rPr>
        <w:t>2</w:t>
      </w:r>
      <w:r>
        <w:rPr>
          <w:rFonts w:hint="eastAsia" w:asciiTheme="minorEastAsia" w:hAnsiTheme="minorEastAsia"/>
          <w:color w:val="0D0D0D"/>
          <w:sz w:val="24"/>
          <w:szCs w:val="24"/>
        </w:rPr>
        <w:t>）</w:t>
      </w:r>
      <w:r>
        <w:rPr>
          <w:rFonts w:hint="eastAsia" w:asciiTheme="minorEastAsia" w:hAnsiTheme="minorEastAsia" w:cstheme="minorEastAsia"/>
          <w:color w:val="0D0D0D"/>
          <w:sz w:val="24"/>
          <w:szCs w:val="24"/>
        </w:rPr>
        <w:t>如果乙方未按照合同规定的要求提供相关服务内容和相关服务产品；或甲方根据自身服务需求对乙方提供的服务或服务产品提出意见或建议，乙方未根据甲方的意见或建议进行相应的完善；或乙方未能履行合同规定的任何其他义务时，甲方有权向乙方发出违约通知书，乙方应按照甲方选择的下列一种或多种方式承担赔偿责任：</w:t>
      </w:r>
    </w:p>
    <w:p w14:paraId="16E88A57">
      <w:pPr>
        <w:spacing w:line="360" w:lineRule="auto"/>
        <w:ind w:firstLine="480" w:firstLineChars="200"/>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（1）在甲方同意延长的期限内交付全部提供服务并承担每周</w:t>
      </w:r>
      <w:r>
        <w:rPr>
          <w:rFonts w:asciiTheme="minorEastAsia" w:hAnsiTheme="minorEastAsia" w:cstheme="minorEastAsia"/>
          <w:color w:val="0D0D0D"/>
          <w:sz w:val="24"/>
          <w:szCs w:val="24"/>
        </w:rPr>
        <w:t>按合同总额</w:t>
      </w:r>
      <w:r>
        <w:rPr>
          <w:rFonts w:hint="eastAsia" w:asciiTheme="minorEastAsia" w:hAnsiTheme="minorEastAsia" w:cstheme="minorEastAsia"/>
          <w:color w:val="0D0D0D"/>
          <w:sz w:val="24"/>
          <w:szCs w:val="24"/>
        </w:rPr>
        <w:t>的千分之五的</w:t>
      </w:r>
      <w:r>
        <w:rPr>
          <w:rFonts w:asciiTheme="minorEastAsia" w:hAnsiTheme="minorEastAsia" w:cstheme="minorEastAsia"/>
          <w:color w:val="0D0D0D"/>
          <w:sz w:val="24"/>
          <w:szCs w:val="24"/>
        </w:rPr>
        <w:t>罚款</w:t>
      </w:r>
      <w:r>
        <w:rPr>
          <w:rFonts w:hint="eastAsia" w:asciiTheme="minorEastAsia" w:hAnsiTheme="minorEastAsia" w:cstheme="minorEastAsia"/>
          <w:color w:val="0D0D0D"/>
          <w:sz w:val="24"/>
          <w:szCs w:val="24"/>
        </w:rPr>
        <w:t>。</w:t>
      </w:r>
    </w:p>
    <w:p w14:paraId="087E59EB">
      <w:pPr>
        <w:spacing w:line="360" w:lineRule="auto"/>
        <w:ind w:firstLine="480" w:firstLineChars="200"/>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（2）在甲方规定的时间内，根据自身服务需求对乙方提供的服务或服务产品提出意见或建议，乙方应当根据甲方的意见或建议进行相应的完善。</w:t>
      </w:r>
    </w:p>
    <w:p w14:paraId="15591C7F">
      <w:pPr>
        <w:spacing w:line="360" w:lineRule="auto"/>
        <w:ind w:firstLine="480" w:firstLineChars="200"/>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（3）如乙方提供服务或服务产品的未达到预期目标，且使甲方所遭受损失，经双方商定降低服务的价格或赔偿甲方所遭受的损失。</w:t>
      </w:r>
    </w:p>
    <w:p w14:paraId="180AAF5A">
      <w:pPr>
        <w:spacing w:line="360" w:lineRule="auto"/>
        <w:ind w:firstLine="480" w:firstLineChars="200"/>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 xml:space="preserve">（4）甲方有权部分或全部解除合同并要求乙方赔偿由此造成的损失。此时甲方可采取必要的补救措施，相关费用由乙方承担。    </w:t>
      </w:r>
    </w:p>
    <w:p w14:paraId="6CB5BA1B">
      <w:pPr>
        <w:spacing w:line="360" w:lineRule="auto"/>
        <w:rPr>
          <w:rFonts w:asciiTheme="majorEastAsia" w:hAnsiTheme="majorEastAsia" w:eastAsiaTheme="majorEastAsia" w:cstheme="majorEastAsia"/>
          <w:sz w:val="24"/>
          <w:szCs w:val="24"/>
        </w:rPr>
      </w:pPr>
      <w:r>
        <w:rPr>
          <w:rFonts w:hint="eastAsia" w:asciiTheme="minorEastAsia" w:hAnsiTheme="minorEastAsia" w:cstheme="minorEastAsia"/>
          <w:color w:val="0D0D0D"/>
          <w:sz w:val="24"/>
          <w:szCs w:val="24"/>
        </w:rPr>
        <w:t xml:space="preserve">  </w:t>
      </w:r>
      <w:r>
        <w:rPr>
          <w:rFonts w:hint="eastAsia" w:asciiTheme="majorEastAsia" w:hAnsiTheme="majorEastAsia" w:eastAsiaTheme="majorEastAsia" w:cstheme="majorEastAsia"/>
          <w:sz w:val="24"/>
          <w:szCs w:val="24"/>
        </w:rPr>
        <w:t xml:space="preserve"> 3）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bookmarkEnd w:id="6"/>
    <w:bookmarkEnd w:id="7"/>
    <w:bookmarkEnd w:id="8"/>
    <w:p w14:paraId="6FCF3405">
      <w:pPr>
        <w:spacing w:line="360" w:lineRule="auto"/>
        <w:ind w:firstLine="482" w:firstLineChars="200"/>
        <w:rPr>
          <w:rFonts w:asciiTheme="minorEastAsia" w:hAnsiTheme="minorEastAsia" w:cstheme="minorEastAsia"/>
          <w:b/>
          <w:color w:val="0D0D0D"/>
          <w:sz w:val="24"/>
          <w:szCs w:val="24"/>
        </w:rPr>
      </w:pPr>
      <w:r>
        <w:rPr>
          <w:rFonts w:hint="eastAsia" w:asciiTheme="minorEastAsia" w:hAnsiTheme="minorEastAsia" w:cstheme="minorEastAsia"/>
          <w:b/>
          <w:color w:val="0D0D0D"/>
          <w:sz w:val="24"/>
          <w:szCs w:val="24"/>
        </w:rPr>
        <w:t>6.质量标准和验收</w:t>
      </w:r>
    </w:p>
    <w:p w14:paraId="7EB7E07A">
      <w:pPr>
        <w:spacing w:line="360" w:lineRule="auto"/>
        <w:ind w:firstLine="480" w:firstLineChars="200"/>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1）验收根据“北京交通大学*******项目”【招标编号：*******】的招标文件、投标文件、技术指标进行，合同服务内容应符合中华人民共和国部颁标准及相应的技术规范要求。</w:t>
      </w:r>
    </w:p>
    <w:p w14:paraId="4A1F3495">
      <w:pPr>
        <w:spacing w:line="360" w:lineRule="auto"/>
        <w:ind w:firstLine="480" w:firstLineChars="200"/>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2）若验收时发现服务内容与合同规定不符或服务标准未达到合同要求的，双方应签署书面形式证明，乙方应根据该证明及时调整服务内容及要求，并于证明签订之日后    日内重新交付服务内容，相关费用由乙方承担。</w:t>
      </w:r>
    </w:p>
    <w:p w14:paraId="5C5686B6">
      <w:pPr>
        <w:spacing w:line="360" w:lineRule="auto"/>
        <w:ind w:firstLine="482" w:firstLineChars="200"/>
        <w:rPr>
          <w:rFonts w:asciiTheme="minorEastAsia" w:hAnsiTheme="minorEastAsia" w:cstheme="minorEastAsia"/>
          <w:b/>
          <w:color w:val="0D0D0D"/>
          <w:sz w:val="24"/>
          <w:szCs w:val="24"/>
        </w:rPr>
      </w:pPr>
      <w:r>
        <w:rPr>
          <w:rFonts w:hint="eastAsia" w:ascii="Arial" w:hAnsi="Arial" w:eastAsia="黑体" w:cs="Arial"/>
          <w:b/>
          <w:bCs/>
          <w:sz w:val="24"/>
          <w:szCs w:val="24"/>
        </w:rPr>
        <w:t>7.</w:t>
      </w:r>
      <w:r>
        <w:rPr>
          <w:rFonts w:hint="eastAsia" w:asciiTheme="minorEastAsia" w:hAnsiTheme="minorEastAsia" w:cstheme="minorEastAsia"/>
          <w:b/>
          <w:color w:val="0D0D0D"/>
          <w:sz w:val="24"/>
          <w:szCs w:val="24"/>
        </w:rPr>
        <w:t>不可抗力</w:t>
      </w:r>
    </w:p>
    <w:p w14:paraId="35CDE659">
      <w:pPr>
        <w:spacing w:line="360" w:lineRule="auto"/>
        <w:ind w:firstLine="480" w:firstLineChars="200"/>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不可抗力指下列事件：战争、动乱、瘟疫、严重火灾、洪水、地震、风暴或其他自然灾害，以及本合同各方不可预见、不可防止并不能避免或克服的一切其他事件。</w:t>
      </w:r>
    </w:p>
    <w:p w14:paraId="05186F97">
      <w:pPr>
        <w:spacing w:line="360" w:lineRule="auto"/>
        <w:ind w:firstLine="480" w:firstLineChars="200"/>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7957E0FC">
      <w:pPr>
        <w:spacing w:line="360" w:lineRule="auto"/>
        <w:ind w:firstLine="480" w:firstLineChars="200"/>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3B963E47">
      <w:pPr>
        <w:spacing w:line="360" w:lineRule="auto"/>
        <w:ind w:firstLine="480" w:firstLineChars="200"/>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合同各方应根据不可抗力对本合同履行的影响程度，协商确定是否终止本合同，或是继续履行本合同。</w:t>
      </w:r>
    </w:p>
    <w:p w14:paraId="565EDB7D">
      <w:pPr>
        <w:spacing w:line="360" w:lineRule="auto"/>
        <w:ind w:firstLine="482" w:firstLineChars="200"/>
        <w:rPr>
          <w:rFonts w:asciiTheme="minorEastAsia" w:hAnsiTheme="minorEastAsia" w:cstheme="minorEastAsia"/>
          <w:b/>
          <w:color w:val="0D0D0D"/>
          <w:sz w:val="24"/>
          <w:szCs w:val="24"/>
        </w:rPr>
      </w:pPr>
      <w:r>
        <w:rPr>
          <w:rFonts w:hint="eastAsia" w:asciiTheme="minorEastAsia" w:hAnsiTheme="minorEastAsia" w:cstheme="minorEastAsia"/>
          <w:b/>
          <w:color w:val="0D0D0D"/>
          <w:sz w:val="24"/>
          <w:szCs w:val="24"/>
        </w:rPr>
        <w:t>8.保密条款</w:t>
      </w:r>
    </w:p>
    <w:p w14:paraId="2E5A929D">
      <w:pPr>
        <w:spacing w:line="360" w:lineRule="auto"/>
        <w:ind w:firstLine="480" w:firstLineChars="200"/>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任何一方对其获知的本合同及附件中其他各方的商业秘密和国家秘密负有保密义务。</w:t>
      </w:r>
    </w:p>
    <w:p w14:paraId="3ED9C125">
      <w:pPr>
        <w:spacing w:line="360" w:lineRule="auto"/>
        <w:ind w:firstLine="480" w:firstLineChars="200"/>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28C4D6E8">
      <w:pPr>
        <w:spacing w:line="360" w:lineRule="auto"/>
        <w:ind w:firstLine="482" w:firstLineChars="200"/>
        <w:rPr>
          <w:rFonts w:asciiTheme="minorEastAsia" w:hAnsiTheme="minorEastAsia" w:cstheme="minorEastAsia"/>
          <w:b/>
          <w:color w:val="0D0D0D"/>
          <w:sz w:val="24"/>
          <w:szCs w:val="24"/>
        </w:rPr>
      </w:pPr>
      <w:r>
        <w:rPr>
          <w:rFonts w:hint="eastAsia" w:asciiTheme="minorEastAsia" w:hAnsiTheme="minorEastAsia" w:cstheme="minorEastAsia"/>
          <w:b/>
          <w:color w:val="0D0D0D"/>
          <w:sz w:val="24"/>
          <w:szCs w:val="24"/>
        </w:rPr>
        <w:t>9.合同的解释和法律适用</w:t>
      </w:r>
    </w:p>
    <w:p w14:paraId="09EA98A4">
      <w:pPr>
        <w:spacing w:line="360" w:lineRule="auto"/>
        <w:ind w:firstLine="480" w:firstLineChars="200"/>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任何一方对本合同及其附件的解释均应遵循诚实信用原则,依照本合同签订时有效的中国法律、法规以及通常的理解进行。</w:t>
      </w:r>
    </w:p>
    <w:p w14:paraId="55811BB5">
      <w:pPr>
        <w:spacing w:line="360" w:lineRule="auto"/>
        <w:ind w:firstLine="480" w:firstLineChars="200"/>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本合同标题仅供查阅方便，并非对本合同的诠释或解释；本合同中以日表述的时间期限均指自然日。</w:t>
      </w:r>
    </w:p>
    <w:p w14:paraId="42E9CE9F">
      <w:pPr>
        <w:spacing w:line="360" w:lineRule="auto"/>
        <w:ind w:firstLine="480" w:firstLineChars="200"/>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对本合同的任何解释均应以书面作出。</w:t>
      </w:r>
    </w:p>
    <w:p w14:paraId="16368EE7">
      <w:pPr>
        <w:spacing w:line="360" w:lineRule="auto"/>
        <w:ind w:firstLine="480" w:firstLineChars="200"/>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本合同及附件的订立、效力、解释、履行、争议的解决等适用本合同签订时有效的中华人民共和国法律、法规的有关规定。</w:t>
      </w:r>
    </w:p>
    <w:p w14:paraId="320A512F">
      <w:pPr>
        <w:spacing w:line="360" w:lineRule="auto"/>
        <w:ind w:firstLine="482" w:firstLineChars="200"/>
        <w:rPr>
          <w:rFonts w:asciiTheme="minorEastAsia" w:hAnsiTheme="minorEastAsia" w:cstheme="minorEastAsia"/>
          <w:b/>
          <w:color w:val="0D0D0D"/>
          <w:sz w:val="24"/>
          <w:szCs w:val="24"/>
        </w:rPr>
      </w:pPr>
      <w:r>
        <w:rPr>
          <w:rFonts w:hint="eastAsia" w:asciiTheme="minorEastAsia" w:hAnsiTheme="minorEastAsia" w:cstheme="minorEastAsia"/>
          <w:b/>
          <w:color w:val="0D0D0D"/>
          <w:sz w:val="24"/>
          <w:szCs w:val="24"/>
        </w:rPr>
        <w:t>10.权利的保留</w:t>
      </w:r>
    </w:p>
    <w:p w14:paraId="51FAD6CD">
      <w:pPr>
        <w:spacing w:line="360" w:lineRule="auto"/>
        <w:ind w:firstLine="480" w:firstLineChars="200"/>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5DBC9AC6">
      <w:pPr>
        <w:spacing w:line="360" w:lineRule="auto"/>
        <w:ind w:firstLine="480" w:firstLineChars="200"/>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在本合同履行期间，因中国法律、法规、政策的变化致使本合同的部分条款相冲突、无效或失去可强制执行效力时，双方同意合作尽快修改本合同中相冲突或无效或失去强制执行效力的有关条款。</w:t>
      </w:r>
    </w:p>
    <w:p w14:paraId="6BBEB671">
      <w:pPr>
        <w:spacing w:line="360" w:lineRule="auto"/>
        <w:ind w:firstLine="482" w:firstLineChars="200"/>
        <w:rPr>
          <w:rFonts w:asciiTheme="minorEastAsia" w:hAnsiTheme="minorEastAsia" w:cstheme="minorEastAsia"/>
          <w:b/>
          <w:color w:val="0D0D0D"/>
          <w:sz w:val="24"/>
          <w:szCs w:val="24"/>
        </w:rPr>
      </w:pPr>
      <w:r>
        <w:rPr>
          <w:rFonts w:hint="eastAsia" w:asciiTheme="minorEastAsia" w:hAnsiTheme="minorEastAsia" w:cstheme="minorEastAsia"/>
          <w:b/>
          <w:color w:val="0D0D0D"/>
          <w:sz w:val="24"/>
          <w:szCs w:val="24"/>
        </w:rPr>
        <w:t>11.争议</w:t>
      </w:r>
    </w:p>
    <w:p w14:paraId="312F9B6C">
      <w:pPr>
        <w:spacing w:line="360" w:lineRule="auto"/>
        <w:ind w:firstLine="480" w:firstLineChars="200"/>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在有争议情况下，由双方协商解决，若双方无法协商解决，由仲裁机构按法律规定解决，或向甲方所在地法院提请起诉。相关费用除仲裁和判决结果有规定的，由败诉方负责。</w:t>
      </w:r>
    </w:p>
    <w:p w14:paraId="3B6CC3C2">
      <w:pPr>
        <w:spacing w:line="360" w:lineRule="auto"/>
        <w:ind w:firstLine="482" w:firstLineChars="200"/>
        <w:rPr>
          <w:rFonts w:asciiTheme="minorEastAsia" w:hAnsiTheme="minorEastAsia" w:cstheme="minorEastAsia"/>
          <w:b/>
          <w:color w:val="0D0D0D"/>
          <w:sz w:val="24"/>
          <w:szCs w:val="24"/>
        </w:rPr>
      </w:pPr>
      <w:r>
        <w:rPr>
          <w:rFonts w:hint="eastAsia" w:asciiTheme="minorEastAsia" w:hAnsiTheme="minorEastAsia" w:cstheme="minorEastAsia"/>
          <w:b/>
          <w:color w:val="0D0D0D"/>
          <w:sz w:val="24"/>
          <w:szCs w:val="24"/>
        </w:rPr>
        <w:t>12.其它</w:t>
      </w:r>
    </w:p>
    <w:p w14:paraId="72ACCCEE">
      <w:pPr>
        <w:spacing w:line="360" w:lineRule="auto"/>
        <w:ind w:firstLine="480" w:firstLineChars="200"/>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本合同一式6份，甲方执3份，乙方执3份，具有同等法律效力。</w:t>
      </w:r>
    </w:p>
    <w:p w14:paraId="5A6BA74D">
      <w:pPr>
        <w:spacing w:line="360" w:lineRule="auto"/>
        <w:ind w:firstLine="480" w:firstLineChars="200"/>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本合同由甲方提供经“信用中国”网站（www.creditchina.gov.cn）、中国政府采购网 （www.ccgp.gov.cn）等渠道查询的乙方截止到本合同签订之日（含签订之日）之前的信用记录情况的网页截图，作为本合同附件。</w:t>
      </w:r>
    </w:p>
    <w:p w14:paraId="7CD1D67B">
      <w:pPr>
        <w:widowControl/>
        <w:autoSpaceDE w:val="0"/>
        <w:autoSpaceDN w:val="0"/>
        <w:spacing w:line="360" w:lineRule="auto"/>
        <w:ind w:firstLine="480" w:firstLineChars="200"/>
        <w:textAlignment w:val="bottom"/>
        <w:rPr>
          <w:rFonts w:ascii="Arial" w:hAnsi="Arial" w:cs="Arial"/>
          <w:sz w:val="24"/>
          <w:szCs w:val="24"/>
        </w:rPr>
      </w:pPr>
      <w:r>
        <w:rPr>
          <w:rFonts w:hint="eastAsia" w:ascii="Arial" w:hAnsi="Arial" w:cs="Arial"/>
          <w:sz w:val="24"/>
          <w:szCs w:val="24"/>
        </w:rPr>
        <w:t>本次采购活动的项目负责人及相关工作人员与乙方均不存在利害关系，如有不实，项目负责人将承担一切法律责任。</w:t>
      </w:r>
    </w:p>
    <w:p w14:paraId="7D5202A7">
      <w:pPr>
        <w:spacing w:line="360" w:lineRule="auto"/>
        <w:ind w:firstLine="480" w:firstLineChars="200"/>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本合同未尽事宜，双方友好协商处理。</w:t>
      </w:r>
    </w:p>
    <w:p w14:paraId="2E2F8B0D">
      <w:pPr>
        <w:widowControl/>
        <w:autoSpaceDE w:val="0"/>
        <w:autoSpaceDN w:val="0"/>
        <w:spacing w:line="360" w:lineRule="auto"/>
        <w:ind w:left="360" w:right="84"/>
        <w:textAlignment w:val="bottom"/>
        <w:rPr>
          <w:rFonts w:ascii="Arial" w:hAnsi="Arial" w:cs="Arial"/>
          <w:sz w:val="24"/>
          <w:szCs w:val="24"/>
        </w:rPr>
      </w:pPr>
    </w:p>
    <w:p w14:paraId="26BD47DF">
      <w:pPr>
        <w:widowControl/>
        <w:autoSpaceDE w:val="0"/>
        <w:autoSpaceDN w:val="0"/>
        <w:spacing w:line="360" w:lineRule="auto"/>
        <w:ind w:left="360" w:right="84"/>
        <w:textAlignment w:val="bottom"/>
        <w:rPr>
          <w:rFonts w:ascii="Arial" w:hAnsi="Arial" w:cs="Arial"/>
          <w:sz w:val="24"/>
          <w:szCs w:val="24"/>
        </w:rPr>
      </w:pPr>
    </w:p>
    <w:p w14:paraId="578E9E95">
      <w:pPr>
        <w:widowControl/>
        <w:autoSpaceDE w:val="0"/>
        <w:autoSpaceDN w:val="0"/>
        <w:spacing w:line="360" w:lineRule="auto"/>
        <w:ind w:left="360" w:right="84"/>
        <w:textAlignment w:val="bottom"/>
        <w:rPr>
          <w:rFonts w:ascii="Arial" w:hAnsi="Arial" w:cs="Arial"/>
          <w:sz w:val="24"/>
          <w:szCs w:val="24"/>
        </w:rPr>
      </w:pPr>
    </w:p>
    <w:tbl>
      <w:tblPr>
        <w:tblStyle w:val="10"/>
        <w:tblW w:w="8190" w:type="dxa"/>
        <w:tblInd w:w="108" w:type="dxa"/>
        <w:tblLayout w:type="fixed"/>
        <w:tblCellMar>
          <w:top w:w="0" w:type="dxa"/>
          <w:left w:w="108" w:type="dxa"/>
          <w:bottom w:w="0" w:type="dxa"/>
          <w:right w:w="108" w:type="dxa"/>
        </w:tblCellMar>
      </w:tblPr>
      <w:tblGrid>
        <w:gridCol w:w="3969"/>
        <w:gridCol w:w="4221"/>
      </w:tblGrid>
      <w:tr w14:paraId="26F8CFF0">
        <w:tblPrEx>
          <w:tblCellMar>
            <w:top w:w="0" w:type="dxa"/>
            <w:left w:w="108" w:type="dxa"/>
            <w:bottom w:w="0" w:type="dxa"/>
            <w:right w:w="108" w:type="dxa"/>
          </w:tblCellMar>
        </w:tblPrEx>
        <w:tc>
          <w:tcPr>
            <w:tcW w:w="3969" w:type="dxa"/>
          </w:tcPr>
          <w:p w14:paraId="7CF53520">
            <w:pPr>
              <w:autoSpaceDE w:val="0"/>
              <w:autoSpaceDN w:val="0"/>
              <w:spacing w:before="120" w:after="120"/>
              <w:textAlignment w:val="bottom"/>
              <w:rPr>
                <w:rFonts w:ascii="Arial" w:hAnsi="Arial" w:cs="Arial"/>
                <w:b/>
              </w:rPr>
            </w:pPr>
            <w:r>
              <w:rPr>
                <w:rFonts w:hint="eastAsia" w:ascii="Arial" w:hAnsi="Arial" w:cs="Arial"/>
                <w:b/>
              </w:rPr>
              <w:t>甲方</w:t>
            </w:r>
            <w:r>
              <w:rPr>
                <w:rFonts w:ascii="Arial" w:hAnsi="Arial" w:cs="Arial"/>
                <w:b/>
              </w:rPr>
              <w:t>:</w:t>
            </w:r>
            <w:r>
              <w:rPr>
                <w:rFonts w:hint="eastAsia" w:ascii="Arial" w:hAnsi="Arial" w:cs="Arial"/>
                <w:b/>
              </w:rPr>
              <w:t xml:space="preserve"> </w:t>
            </w:r>
            <w:r>
              <w:rPr>
                <w:rFonts w:hint="eastAsia" w:ascii="Arial" w:hAnsi="Arial" w:cs="Arial"/>
                <w:b/>
                <w:u w:val="single"/>
              </w:rPr>
              <w:t xml:space="preserve">北京交通大学  </w:t>
            </w:r>
            <w:r>
              <w:rPr>
                <w:rFonts w:hint="eastAsia" w:ascii="Arial" w:hAnsi="Arial" w:cs="Arial"/>
                <w:b/>
                <w:u w:val="none"/>
                <w:lang w:eastAsia="zh-CN"/>
              </w:rPr>
              <w:t>（</w:t>
            </w:r>
            <w:r>
              <w:rPr>
                <w:rFonts w:hint="eastAsia" w:ascii="Arial" w:hAnsi="Arial" w:cs="Arial"/>
                <w:b/>
                <w:u w:val="none"/>
                <w:lang w:val="en-US" w:eastAsia="zh-CN"/>
              </w:rPr>
              <w:t>盖章</w:t>
            </w:r>
            <w:r>
              <w:rPr>
                <w:rFonts w:hint="eastAsia" w:ascii="Arial" w:hAnsi="Arial" w:cs="Arial"/>
                <w:b/>
                <w:u w:val="none"/>
                <w:lang w:eastAsia="zh-CN"/>
              </w:rPr>
              <w:t>）</w:t>
            </w:r>
            <w:r>
              <w:rPr>
                <w:rFonts w:hint="eastAsia" w:ascii="Arial" w:hAnsi="Arial" w:cs="Arial"/>
                <w:b/>
                <w:u w:val="none"/>
              </w:rPr>
              <w:t xml:space="preserve">  </w:t>
            </w:r>
            <w:r>
              <w:rPr>
                <w:rFonts w:hint="eastAsia" w:ascii="Arial" w:hAnsi="Arial" w:cs="Arial"/>
                <w:b/>
              </w:rPr>
              <w:t xml:space="preserve">   </w:t>
            </w:r>
          </w:p>
        </w:tc>
        <w:tc>
          <w:tcPr>
            <w:tcW w:w="4221" w:type="dxa"/>
          </w:tcPr>
          <w:p w14:paraId="7F574566">
            <w:pPr>
              <w:autoSpaceDE w:val="0"/>
              <w:autoSpaceDN w:val="0"/>
              <w:spacing w:before="120" w:after="120"/>
              <w:textAlignment w:val="bottom"/>
              <w:rPr>
                <w:rFonts w:hint="default" w:ascii="Arial" w:hAnsi="Arial" w:cs="Arial" w:eastAsiaTheme="minorEastAsia"/>
                <w:b/>
                <w:u w:val="single"/>
                <w:lang w:val="en-US" w:eastAsia="zh-CN"/>
              </w:rPr>
            </w:pPr>
            <w:r>
              <w:rPr>
                <w:rFonts w:hint="eastAsia" w:ascii="Arial" w:hAnsi="Arial" w:cs="Arial"/>
                <w:b/>
              </w:rPr>
              <w:t>乙方</w:t>
            </w:r>
            <w:r>
              <w:rPr>
                <w:rFonts w:ascii="Arial" w:hAnsi="Arial" w:cs="Arial"/>
                <w:b/>
              </w:rPr>
              <w:t>:</w:t>
            </w:r>
            <w:r>
              <w:rPr>
                <w:rFonts w:hint="eastAsia" w:ascii="Arial" w:hAnsi="Arial" w:cs="Arial"/>
                <w:b/>
              </w:rPr>
              <w:t xml:space="preserve"> </w:t>
            </w:r>
            <w:r>
              <w:rPr>
                <w:rFonts w:hint="eastAsia" w:ascii="Arial" w:hAnsi="Arial" w:cs="Arial"/>
                <w:b/>
                <w:u w:val="single"/>
                <w:lang w:val="en-US" w:eastAsia="zh-CN"/>
              </w:rPr>
              <w:t xml:space="preserve">                 </w:t>
            </w:r>
            <w:r>
              <w:rPr>
                <w:rFonts w:hint="eastAsia" w:ascii="Arial" w:hAnsi="Arial" w:cs="Arial"/>
                <w:b/>
                <w:u w:val="none"/>
                <w:lang w:val="en-US" w:eastAsia="zh-CN"/>
              </w:rPr>
              <w:t>（盖章）</w:t>
            </w:r>
          </w:p>
        </w:tc>
      </w:tr>
      <w:tr w14:paraId="1F29E892">
        <w:tblPrEx>
          <w:tblCellMar>
            <w:top w:w="0" w:type="dxa"/>
            <w:left w:w="108" w:type="dxa"/>
            <w:bottom w:w="0" w:type="dxa"/>
            <w:right w:w="108" w:type="dxa"/>
          </w:tblCellMar>
        </w:tblPrEx>
        <w:trPr>
          <w:trHeight w:val="1263" w:hRule="atLeast"/>
        </w:trPr>
        <w:tc>
          <w:tcPr>
            <w:tcW w:w="3969" w:type="dxa"/>
          </w:tcPr>
          <w:p w14:paraId="7E7BB12D">
            <w:pPr>
              <w:autoSpaceDE w:val="0"/>
              <w:autoSpaceDN w:val="0"/>
              <w:spacing w:before="120" w:after="120"/>
              <w:textAlignment w:val="bottom"/>
              <w:rPr>
                <w:rFonts w:ascii="Arial" w:hAnsi="Arial" w:cs="Arial"/>
                <w:b/>
              </w:rPr>
            </w:pPr>
            <w:r>
              <w:rPr>
                <w:rFonts w:hint="eastAsia" w:ascii="Arial" w:hAnsi="Arial" w:cs="Arial"/>
                <w:b/>
              </w:rPr>
              <w:t>项目负责人：</w:t>
            </w:r>
          </w:p>
          <w:p w14:paraId="242D264A">
            <w:pPr>
              <w:autoSpaceDE w:val="0"/>
              <w:autoSpaceDN w:val="0"/>
              <w:spacing w:before="120" w:after="120"/>
              <w:textAlignment w:val="bottom"/>
              <w:rPr>
                <w:rFonts w:ascii="Arial" w:hAnsi="Arial" w:cs="Arial"/>
                <w:b/>
              </w:rPr>
            </w:pPr>
          </w:p>
          <w:p w14:paraId="135FE6B9">
            <w:pPr>
              <w:autoSpaceDE w:val="0"/>
              <w:autoSpaceDN w:val="0"/>
              <w:spacing w:before="120" w:after="120"/>
              <w:textAlignment w:val="bottom"/>
              <w:rPr>
                <w:rFonts w:ascii="Arial" w:hAnsi="Arial" w:cs="Arial"/>
                <w:b/>
              </w:rPr>
            </w:pPr>
          </w:p>
          <w:p w14:paraId="73C21AD8">
            <w:pPr>
              <w:autoSpaceDE w:val="0"/>
              <w:autoSpaceDN w:val="0"/>
              <w:spacing w:before="120" w:after="120"/>
              <w:textAlignment w:val="bottom"/>
              <w:rPr>
                <w:rFonts w:ascii="Arial" w:hAnsi="Arial" w:cs="Arial"/>
                <w:b/>
              </w:rPr>
            </w:pPr>
            <w:r>
              <w:rPr>
                <w:rFonts w:hint="eastAsia" w:ascii="Arial" w:hAnsi="Arial" w:cs="Arial"/>
                <w:b/>
              </w:rPr>
              <w:t>法定代表人或其委托代理人：</w:t>
            </w:r>
          </w:p>
          <w:p w14:paraId="22D9BB4E">
            <w:pPr>
              <w:spacing w:line="360" w:lineRule="auto"/>
              <w:rPr>
                <w:rFonts w:ascii="宋体" w:hAnsi="宋体"/>
                <w:sz w:val="24"/>
                <w:szCs w:val="24"/>
              </w:rPr>
            </w:pPr>
          </w:p>
          <w:p w14:paraId="5AF10502">
            <w:pPr>
              <w:spacing w:line="360" w:lineRule="auto"/>
              <w:rPr>
                <w:rFonts w:ascii="宋体" w:hAnsi="宋体"/>
                <w:sz w:val="24"/>
                <w:szCs w:val="24"/>
              </w:rPr>
            </w:pPr>
          </w:p>
          <w:p w14:paraId="45AF1BB0">
            <w:pPr>
              <w:spacing w:line="360" w:lineRule="auto"/>
              <w:rPr>
                <w:rFonts w:ascii="宋体" w:hAnsi="宋体"/>
                <w:sz w:val="24"/>
                <w:szCs w:val="24"/>
              </w:rPr>
            </w:pPr>
          </w:p>
          <w:p w14:paraId="2B1825A2">
            <w:pPr>
              <w:autoSpaceDE w:val="0"/>
              <w:autoSpaceDN w:val="0"/>
              <w:spacing w:before="120" w:after="120"/>
              <w:textAlignment w:val="bottom"/>
              <w:rPr>
                <w:rFonts w:ascii="Arial" w:hAnsi="Arial" w:cs="Arial"/>
                <w:b/>
              </w:rPr>
            </w:pPr>
            <w:r>
              <w:rPr>
                <w:rFonts w:hint="eastAsia" w:ascii="Arial" w:hAnsi="Arial" w:cs="Arial"/>
                <w:b/>
              </w:rPr>
              <w:t>签字日期：</w:t>
            </w:r>
          </w:p>
        </w:tc>
        <w:tc>
          <w:tcPr>
            <w:tcW w:w="4221" w:type="dxa"/>
          </w:tcPr>
          <w:p w14:paraId="287F357C">
            <w:pPr>
              <w:autoSpaceDE w:val="0"/>
              <w:autoSpaceDN w:val="0"/>
              <w:spacing w:before="120" w:after="120"/>
              <w:textAlignment w:val="bottom"/>
              <w:rPr>
                <w:rFonts w:ascii="Arial" w:hAnsi="Arial" w:cs="Arial"/>
                <w:b/>
              </w:rPr>
            </w:pPr>
            <w:r>
              <w:rPr>
                <w:rFonts w:hint="eastAsia" w:ascii="Arial" w:hAnsi="Arial" w:cs="Arial"/>
                <w:b/>
              </w:rPr>
              <w:t>项目负责人：</w:t>
            </w:r>
            <w:r>
              <w:rPr>
                <w:rFonts w:ascii="Arial" w:hAnsi="Arial" w:cs="Arial"/>
                <w:b/>
              </w:rPr>
              <w:t xml:space="preserve"> </w:t>
            </w:r>
          </w:p>
          <w:p w14:paraId="714EE0E6">
            <w:pPr>
              <w:autoSpaceDE w:val="0"/>
              <w:autoSpaceDN w:val="0"/>
              <w:spacing w:before="120" w:after="120"/>
              <w:textAlignment w:val="bottom"/>
              <w:rPr>
                <w:rFonts w:ascii="Arial" w:hAnsi="Arial" w:cs="Arial"/>
                <w:b/>
              </w:rPr>
            </w:pPr>
          </w:p>
          <w:p w14:paraId="5C77E290">
            <w:pPr>
              <w:autoSpaceDE w:val="0"/>
              <w:autoSpaceDN w:val="0"/>
              <w:spacing w:before="120" w:after="120"/>
              <w:textAlignment w:val="bottom"/>
              <w:rPr>
                <w:rFonts w:ascii="Arial" w:hAnsi="Arial" w:cs="Arial"/>
                <w:b/>
              </w:rPr>
            </w:pPr>
          </w:p>
          <w:p w14:paraId="1475E6D5">
            <w:pPr>
              <w:autoSpaceDE w:val="0"/>
              <w:autoSpaceDN w:val="0"/>
              <w:spacing w:before="120" w:after="120"/>
              <w:textAlignment w:val="bottom"/>
              <w:rPr>
                <w:rFonts w:ascii="Arial" w:hAnsi="Arial" w:cs="Arial"/>
                <w:b/>
              </w:rPr>
            </w:pPr>
            <w:r>
              <w:rPr>
                <w:rFonts w:hint="eastAsia" w:ascii="Arial" w:hAnsi="Arial" w:cs="Arial"/>
                <w:b/>
              </w:rPr>
              <w:t>法定代表人或其委托代理人：</w:t>
            </w:r>
          </w:p>
          <w:p w14:paraId="12794718">
            <w:pPr>
              <w:spacing w:line="360" w:lineRule="auto"/>
              <w:rPr>
                <w:rFonts w:ascii="宋体" w:hAnsi="宋体"/>
                <w:sz w:val="24"/>
                <w:szCs w:val="24"/>
              </w:rPr>
            </w:pPr>
          </w:p>
          <w:p w14:paraId="50D091CC">
            <w:pPr>
              <w:spacing w:line="360" w:lineRule="auto"/>
              <w:rPr>
                <w:rFonts w:ascii="宋体" w:hAnsi="宋体"/>
                <w:sz w:val="24"/>
                <w:szCs w:val="24"/>
              </w:rPr>
            </w:pPr>
            <w:bookmarkStart w:id="9" w:name="_GoBack"/>
            <w:bookmarkEnd w:id="9"/>
          </w:p>
          <w:p w14:paraId="2DB3A10B">
            <w:pPr>
              <w:spacing w:line="360" w:lineRule="auto"/>
              <w:rPr>
                <w:rFonts w:ascii="宋体" w:hAnsi="宋体"/>
                <w:sz w:val="24"/>
                <w:szCs w:val="24"/>
              </w:rPr>
            </w:pPr>
          </w:p>
          <w:p w14:paraId="1DF8D9C2">
            <w:pPr>
              <w:autoSpaceDE w:val="0"/>
              <w:autoSpaceDN w:val="0"/>
              <w:spacing w:before="120" w:after="120"/>
              <w:textAlignment w:val="bottom"/>
              <w:rPr>
                <w:rFonts w:ascii="Arial" w:hAnsi="Arial" w:cs="Arial"/>
                <w:b/>
              </w:rPr>
            </w:pPr>
            <w:r>
              <w:rPr>
                <w:rFonts w:hint="eastAsia" w:ascii="Arial" w:hAnsi="Arial" w:cs="Arial"/>
                <w:b/>
              </w:rPr>
              <w:t>签字日期：</w:t>
            </w:r>
          </w:p>
        </w:tc>
      </w:tr>
    </w:tbl>
    <w:p w14:paraId="3E85A484">
      <w:pPr>
        <w:spacing w:line="360" w:lineRule="auto"/>
        <w:ind w:firstLine="480" w:firstLineChars="200"/>
        <w:rPr>
          <w:rFonts w:ascii="宋体" w:hAnsi="宋体"/>
          <w:sz w:val="24"/>
          <w:szCs w:val="24"/>
        </w:rPr>
      </w:pPr>
      <w:r>
        <w:rPr>
          <w:rFonts w:hint="eastAsia" w:ascii="宋体" w:hAnsi="宋体"/>
          <w:sz w:val="24"/>
          <w:szCs w:val="24"/>
        </w:rPr>
        <w:t xml:space="preserve">                             </w:t>
      </w:r>
    </w:p>
    <w:p w14:paraId="25C8810D">
      <w:pPr>
        <w:widowControl/>
        <w:autoSpaceDE w:val="0"/>
        <w:autoSpaceDN w:val="0"/>
        <w:spacing w:line="360" w:lineRule="auto"/>
        <w:ind w:right="84"/>
        <w:textAlignment w:val="bottom"/>
        <w:rPr>
          <w:rFonts w:ascii="宋体" w:hAnsi="宋体"/>
          <w:sz w:val="24"/>
          <w:szCs w:val="24"/>
        </w:rPr>
      </w:pPr>
      <w:r>
        <w:rPr>
          <w:rFonts w:hint="eastAsia" w:ascii="宋体" w:hAnsi="宋体"/>
          <w:sz w:val="24"/>
          <w:szCs w:val="24"/>
          <w:u w:val="single"/>
        </w:rPr>
        <w:t xml:space="preserve">     </w:t>
      </w:r>
      <w:r>
        <w:rPr>
          <w:rFonts w:ascii="宋体" w:hAnsi="宋体"/>
          <w:sz w:val="24"/>
          <w:szCs w:val="24"/>
        </w:rPr>
        <w:t>年</w:t>
      </w:r>
      <w:r>
        <w:rPr>
          <w:rFonts w:hint="eastAsia" w:ascii="宋体" w:hAnsi="宋体"/>
          <w:sz w:val="24"/>
          <w:szCs w:val="24"/>
          <w:u w:val="single"/>
        </w:rPr>
        <w:t xml:space="preserve">     </w:t>
      </w:r>
      <w:r>
        <w:rPr>
          <w:rFonts w:ascii="宋体" w:hAnsi="宋体"/>
          <w:sz w:val="24"/>
          <w:szCs w:val="24"/>
        </w:rPr>
        <w:t>月</w:t>
      </w:r>
      <w:r>
        <w:rPr>
          <w:rFonts w:hint="eastAsia" w:ascii="宋体" w:hAnsi="宋体"/>
          <w:sz w:val="24"/>
          <w:szCs w:val="24"/>
          <w:u w:val="single"/>
        </w:rPr>
        <w:t xml:space="preserve">     </w:t>
      </w:r>
      <w:r>
        <w:rPr>
          <w:rFonts w:ascii="宋体" w:hAnsi="宋体"/>
          <w:sz w:val="24"/>
          <w:szCs w:val="24"/>
        </w:rPr>
        <w:t>日</w:t>
      </w:r>
      <w:r>
        <w:rPr>
          <w:rFonts w:hint="eastAsia" w:ascii="宋体" w:hAnsi="宋体"/>
          <w:sz w:val="24"/>
          <w:szCs w:val="24"/>
        </w:rPr>
        <w:t xml:space="preserve">              </w:t>
      </w:r>
      <w:r>
        <w:rPr>
          <w:rFonts w:hint="eastAsia" w:ascii="宋体" w:hAnsi="宋体"/>
          <w:sz w:val="24"/>
          <w:szCs w:val="24"/>
          <w:u w:val="single"/>
        </w:rPr>
        <w:t xml:space="preserve">     </w:t>
      </w:r>
      <w:r>
        <w:rPr>
          <w:rFonts w:ascii="宋体" w:hAnsi="宋体"/>
          <w:sz w:val="24"/>
          <w:szCs w:val="24"/>
        </w:rPr>
        <w:t>年</w:t>
      </w:r>
      <w:r>
        <w:rPr>
          <w:rFonts w:hint="eastAsia" w:ascii="宋体" w:hAnsi="宋体"/>
          <w:sz w:val="24"/>
          <w:szCs w:val="24"/>
          <w:u w:val="single"/>
        </w:rPr>
        <w:t xml:space="preserve">    </w:t>
      </w:r>
      <w:r>
        <w:rPr>
          <w:rFonts w:ascii="宋体" w:hAnsi="宋体"/>
          <w:sz w:val="24"/>
          <w:szCs w:val="24"/>
        </w:rPr>
        <w:t>月</w:t>
      </w:r>
      <w:r>
        <w:rPr>
          <w:rFonts w:hint="eastAsia" w:ascii="宋体" w:hAnsi="宋体"/>
          <w:sz w:val="24"/>
          <w:szCs w:val="24"/>
          <w:u w:val="single"/>
        </w:rPr>
        <w:t xml:space="preserve">     </w:t>
      </w:r>
      <w:r>
        <w:rPr>
          <w:rFonts w:ascii="宋体" w:hAnsi="宋体"/>
          <w:sz w:val="24"/>
          <w:szCs w:val="24"/>
        </w:rPr>
        <w:t>日</w:t>
      </w:r>
    </w:p>
    <w:p w14:paraId="543997EA">
      <w:pPr>
        <w:widowControl/>
        <w:autoSpaceDE w:val="0"/>
        <w:autoSpaceDN w:val="0"/>
        <w:ind w:firstLine="480" w:firstLineChars="200"/>
        <w:textAlignment w:val="bottom"/>
        <w:rPr>
          <w:rFonts w:ascii="宋体" w:hAnsi="宋体"/>
          <w:sz w:val="24"/>
          <w:szCs w:val="24"/>
        </w:rPr>
      </w:pPr>
    </w:p>
    <w:sectPr>
      <w:pgSz w:w="11906" w:h="16838"/>
      <w:pgMar w:top="1588" w:right="1247" w:bottom="136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040673"/>
    <w:multiLevelType w:val="multilevel"/>
    <w:tmpl w:val="06040673"/>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FAD17BF"/>
    <w:multiLevelType w:val="singleLevel"/>
    <w:tmpl w:val="0FAD17BF"/>
    <w:lvl w:ilvl="0" w:tentative="0">
      <w:start w:val="2"/>
      <w:numFmt w:val="decimal"/>
      <w:lvlText w:val="%1)"/>
      <w:lvlJc w:val="left"/>
      <w:pPr>
        <w:tabs>
          <w:tab w:val="left" w:pos="1324"/>
        </w:tabs>
        <w:ind w:left="1304" w:hanging="340"/>
      </w:pPr>
      <w:rPr>
        <w:rFonts w:hint="eastAsia"/>
        <w:b w:val="0"/>
        <w:i w:val="0"/>
        <w:sz w:val="24"/>
      </w:rPr>
    </w:lvl>
  </w:abstractNum>
  <w:abstractNum w:abstractNumId="2">
    <w:nsid w:val="22635B19"/>
    <w:multiLevelType w:val="singleLevel"/>
    <w:tmpl w:val="22635B19"/>
    <w:lvl w:ilvl="0" w:tentative="0">
      <w:start w:val="1"/>
      <w:numFmt w:val="decimal"/>
      <w:lvlText w:val="%1."/>
      <w:lvlJc w:val="left"/>
      <w:pPr>
        <w:tabs>
          <w:tab w:val="left" w:pos="907"/>
        </w:tabs>
        <w:ind w:left="907" w:hanging="425"/>
      </w:pPr>
      <w:rPr>
        <w:rFonts w:hint="eastAsia" w:ascii="仿宋_GB2312" w:hAnsi="Times New Roman" w:eastAsia="仿宋_GB2312"/>
      </w:rPr>
    </w:lvl>
  </w:abstractNum>
  <w:abstractNum w:abstractNumId="3">
    <w:nsid w:val="3A521205"/>
    <w:multiLevelType w:val="multilevel"/>
    <w:tmpl w:val="3A521205"/>
    <w:lvl w:ilvl="0" w:tentative="0">
      <w:start w:val="5"/>
      <w:numFmt w:val="decimal"/>
      <w:lvlText w:val="%1．"/>
      <w:lvlJc w:val="left"/>
      <w:pPr>
        <w:ind w:left="872" w:hanging="390"/>
      </w:pPr>
      <w:rPr>
        <w:rFonts w:hint="default"/>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41144EEE"/>
    <w:multiLevelType w:val="singleLevel"/>
    <w:tmpl w:val="41144EEE"/>
    <w:lvl w:ilvl="0" w:tentative="0">
      <w:start w:val="1"/>
      <w:numFmt w:val="decimal"/>
      <w:lvlText w:val="%1)"/>
      <w:lvlJc w:val="left"/>
      <w:pPr>
        <w:tabs>
          <w:tab w:val="left" w:pos="1324"/>
        </w:tabs>
        <w:ind w:left="1304" w:hanging="340"/>
      </w:pPr>
      <w:rPr>
        <w:rFonts w:hint="eastAsia" w:ascii="仿宋_GB2312" w:hAnsi="Times New Roman" w:eastAsia="仿宋_GB2312"/>
        <w:b w:val="0"/>
        <w:i w:val="0"/>
        <w:sz w:val="24"/>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ZGY4Njc3NTlkZjdmMTAyMzFlMmVmY2M1MDIyMzYifQ=="/>
  </w:docVars>
  <w:rsids>
    <w:rsidRoot w:val="00172A27"/>
    <w:rsid w:val="0001247B"/>
    <w:rsid w:val="000179F3"/>
    <w:rsid w:val="00026661"/>
    <w:rsid w:val="00056E89"/>
    <w:rsid w:val="00084F4F"/>
    <w:rsid w:val="000D2EBD"/>
    <w:rsid w:val="000D59A9"/>
    <w:rsid w:val="000D74E0"/>
    <w:rsid w:val="000E3BBF"/>
    <w:rsid w:val="00121E10"/>
    <w:rsid w:val="00122D49"/>
    <w:rsid w:val="00123D88"/>
    <w:rsid w:val="001323AD"/>
    <w:rsid w:val="00157ADC"/>
    <w:rsid w:val="00172A27"/>
    <w:rsid w:val="00192EF1"/>
    <w:rsid w:val="0019680A"/>
    <w:rsid w:val="001E31DB"/>
    <w:rsid w:val="001E4895"/>
    <w:rsid w:val="001E5025"/>
    <w:rsid w:val="001F7B8E"/>
    <w:rsid w:val="00227590"/>
    <w:rsid w:val="002308DE"/>
    <w:rsid w:val="00241D80"/>
    <w:rsid w:val="00243BA5"/>
    <w:rsid w:val="00261C1D"/>
    <w:rsid w:val="002A360B"/>
    <w:rsid w:val="002B6FCF"/>
    <w:rsid w:val="002E440D"/>
    <w:rsid w:val="00321344"/>
    <w:rsid w:val="003277DB"/>
    <w:rsid w:val="003649D2"/>
    <w:rsid w:val="00382024"/>
    <w:rsid w:val="00390690"/>
    <w:rsid w:val="003A6400"/>
    <w:rsid w:val="0041343D"/>
    <w:rsid w:val="0043233D"/>
    <w:rsid w:val="00442020"/>
    <w:rsid w:val="004523F4"/>
    <w:rsid w:val="004575E0"/>
    <w:rsid w:val="00475265"/>
    <w:rsid w:val="00485693"/>
    <w:rsid w:val="004B0C18"/>
    <w:rsid w:val="004C3EC3"/>
    <w:rsid w:val="004D7026"/>
    <w:rsid w:val="004F269B"/>
    <w:rsid w:val="0050108E"/>
    <w:rsid w:val="00520226"/>
    <w:rsid w:val="00532233"/>
    <w:rsid w:val="005407DA"/>
    <w:rsid w:val="00555512"/>
    <w:rsid w:val="005635F2"/>
    <w:rsid w:val="00572CDE"/>
    <w:rsid w:val="005A7991"/>
    <w:rsid w:val="005A7C33"/>
    <w:rsid w:val="005B75D4"/>
    <w:rsid w:val="005D0360"/>
    <w:rsid w:val="005D08AB"/>
    <w:rsid w:val="005E6477"/>
    <w:rsid w:val="0062634B"/>
    <w:rsid w:val="006379D4"/>
    <w:rsid w:val="00640C54"/>
    <w:rsid w:val="00641AB9"/>
    <w:rsid w:val="00645E29"/>
    <w:rsid w:val="00662E67"/>
    <w:rsid w:val="00684F78"/>
    <w:rsid w:val="00697AAF"/>
    <w:rsid w:val="006A0DD2"/>
    <w:rsid w:val="006B3140"/>
    <w:rsid w:val="006B5C50"/>
    <w:rsid w:val="006B741B"/>
    <w:rsid w:val="006C1BEF"/>
    <w:rsid w:val="006F199B"/>
    <w:rsid w:val="007113B9"/>
    <w:rsid w:val="00711D98"/>
    <w:rsid w:val="0071586D"/>
    <w:rsid w:val="00721034"/>
    <w:rsid w:val="00740969"/>
    <w:rsid w:val="007606BC"/>
    <w:rsid w:val="007711C3"/>
    <w:rsid w:val="00771D60"/>
    <w:rsid w:val="007827D9"/>
    <w:rsid w:val="0079147F"/>
    <w:rsid w:val="00795353"/>
    <w:rsid w:val="007A50BF"/>
    <w:rsid w:val="007A7881"/>
    <w:rsid w:val="007B24A6"/>
    <w:rsid w:val="007B3DD0"/>
    <w:rsid w:val="007C24EF"/>
    <w:rsid w:val="007D481C"/>
    <w:rsid w:val="007E60B8"/>
    <w:rsid w:val="007F44F8"/>
    <w:rsid w:val="007F78D0"/>
    <w:rsid w:val="00805114"/>
    <w:rsid w:val="00857274"/>
    <w:rsid w:val="008A314E"/>
    <w:rsid w:val="008B03FA"/>
    <w:rsid w:val="008E15D5"/>
    <w:rsid w:val="008E7AFF"/>
    <w:rsid w:val="00912333"/>
    <w:rsid w:val="00912AB1"/>
    <w:rsid w:val="009162CB"/>
    <w:rsid w:val="0091697D"/>
    <w:rsid w:val="00931CEB"/>
    <w:rsid w:val="00951819"/>
    <w:rsid w:val="00964D56"/>
    <w:rsid w:val="00964E7C"/>
    <w:rsid w:val="00991C49"/>
    <w:rsid w:val="009A7AA4"/>
    <w:rsid w:val="009D3D9F"/>
    <w:rsid w:val="009E09DC"/>
    <w:rsid w:val="00A045A0"/>
    <w:rsid w:val="00A12AAD"/>
    <w:rsid w:val="00A47AC4"/>
    <w:rsid w:val="00A87CE2"/>
    <w:rsid w:val="00A94D0C"/>
    <w:rsid w:val="00AA2A3E"/>
    <w:rsid w:val="00AA52BF"/>
    <w:rsid w:val="00AD4FEE"/>
    <w:rsid w:val="00AF2C89"/>
    <w:rsid w:val="00B055E2"/>
    <w:rsid w:val="00B15597"/>
    <w:rsid w:val="00B17132"/>
    <w:rsid w:val="00B21ABB"/>
    <w:rsid w:val="00B2320A"/>
    <w:rsid w:val="00B238F9"/>
    <w:rsid w:val="00B25546"/>
    <w:rsid w:val="00B259C6"/>
    <w:rsid w:val="00B46F32"/>
    <w:rsid w:val="00B4739D"/>
    <w:rsid w:val="00B544F4"/>
    <w:rsid w:val="00B84BBB"/>
    <w:rsid w:val="00B84F02"/>
    <w:rsid w:val="00B90E76"/>
    <w:rsid w:val="00BC361B"/>
    <w:rsid w:val="00BC54E2"/>
    <w:rsid w:val="00BC729C"/>
    <w:rsid w:val="00BD1891"/>
    <w:rsid w:val="00BD5887"/>
    <w:rsid w:val="00BE0F9C"/>
    <w:rsid w:val="00BE40D1"/>
    <w:rsid w:val="00C01205"/>
    <w:rsid w:val="00C0761C"/>
    <w:rsid w:val="00C1450F"/>
    <w:rsid w:val="00C25260"/>
    <w:rsid w:val="00C27931"/>
    <w:rsid w:val="00C32917"/>
    <w:rsid w:val="00C4277F"/>
    <w:rsid w:val="00C45AEC"/>
    <w:rsid w:val="00C50F35"/>
    <w:rsid w:val="00C75028"/>
    <w:rsid w:val="00C7715E"/>
    <w:rsid w:val="00CC025B"/>
    <w:rsid w:val="00CE4225"/>
    <w:rsid w:val="00CE42A9"/>
    <w:rsid w:val="00CE443B"/>
    <w:rsid w:val="00CE5C86"/>
    <w:rsid w:val="00CE68AC"/>
    <w:rsid w:val="00D0635E"/>
    <w:rsid w:val="00D334E7"/>
    <w:rsid w:val="00D35A7E"/>
    <w:rsid w:val="00D40F7C"/>
    <w:rsid w:val="00D6269A"/>
    <w:rsid w:val="00D70F05"/>
    <w:rsid w:val="00D720B3"/>
    <w:rsid w:val="00D82ADE"/>
    <w:rsid w:val="00DE687E"/>
    <w:rsid w:val="00E16D7D"/>
    <w:rsid w:val="00E20B5B"/>
    <w:rsid w:val="00E366B5"/>
    <w:rsid w:val="00E405FF"/>
    <w:rsid w:val="00E43486"/>
    <w:rsid w:val="00E646B2"/>
    <w:rsid w:val="00E65E2A"/>
    <w:rsid w:val="00E77DD6"/>
    <w:rsid w:val="00EB24FF"/>
    <w:rsid w:val="00ED0938"/>
    <w:rsid w:val="00EE2160"/>
    <w:rsid w:val="00EF0D5E"/>
    <w:rsid w:val="00EF7645"/>
    <w:rsid w:val="00F35198"/>
    <w:rsid w:val="00F405A5"/>
    <w:rsid w:val="00F477AF"/>
    <w:rsid w:val="00F61692"/>
    <w:rsid w:val="00F622C9"/>
    <w:rsid w:val="00F71F42"/>
    <w:rsid w:val="00F86965"/>
    <w:rsid w:val="00F90762"/>
    <w:rsid w:val="00FA2259"/>
    <w:rsid w:val="00FA5B52"/>
    <w:rsid w:val="00FB7822"/>
    <w:rsid w:val="00FF0FAE"/>
    <w:rsid w:val="0F3154D3"/>
    <w:rsid w:val="14F3538E"/>
    <w:rsid w:val="1ABE492F"/>
    <w:rsid w:val="35BD30B9"/>
    <w:rsid w:val="35D049B6"/>
    <w:rsid w:val="3F5B4C6A"/>
    <w:rsid w:val="41FA1C8B"/>
    <w:rsid w:val="42EB101F"/>
    <w:rsid w:val="562A746D"/>
    <w:rsid w:val="5759100F"/>
    <w:rsid w:val="5A295A38"/>
    <w:rsid w:val="5B8E215F"/>
    <w:rsid w:val="5BA91CA8"/>
    <w:rsid w:val="5EEF28D0"/>
    <w:rsid w:val="689065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8"/>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9"/>
    <w:qFormat/>
    <w:uiPriority w:val="0"/>
    <w:rPr>
      <w:rFonts w:ascii="宋体" w:hAnsi="Courier New"/>
      <w:szCs w:val="21"/>
    </w:rPr>
  </w:style>
  <w:style w:type="paragraph" w:styleId="5">
    <w:name w:val="Date"/>
    <w:basedOn w:val="1"/>
    <w:next w:val="1"/>
    <w:link w:val="20"/>
    <w:qFormat/>
    <w:uiPriority w:val="0"/>
    <w:rPr>
      <w:rFonts w:eastAsia="楷体"/>
      <w:sz w:val="32"/>
    </w:r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9">
    <w:name w:val="Body Text Indent 3"/>
    <w:basedOn w:val="1"/>
    <w:link w:val="21"/>
    <w:qFormat/>
    <w:uiPriority w:val="0"/>
    <w:pPr>
      <w:adjustRightInd w:val="0"/>
      <w:spacing w:line="360" w:lineRule="auto"/>
      <w:ind w:left="960"/>
      <w:jc w:val="left"/>
      <w:textAlignment w:val="baseline"/>
    </w:pPr>
    <w:rPr>
      <w:rFonts w:eastAsia="楷体"/>
      <w:kern w:val="0"/>
      <w:sz w:val="24"/>
    </w:rPr>
  </w:style>
  <w:style w:type="character" w:styleId="12">
    <w:name w:val="Strong"/>
    <w:qFormat/>
    <w:uiPriority w:val="0"/>
    <w:rPr>
      <w:b/>
      <w:bCs/>
    </w:rPr>
  </w:style>
  <w:style w:type="character" w:styleId="13">
    <w:name w:val="Hyperlink"/>
    <w:qFormat/>
    <w:uiPriority w:val="99"/>
    <w:rPr>
      <w:color w:val="0000FF"/>
      <w:u w:val="single"/>
    </w:rPr>
  </w:style>
  <w:style w:type="paragraph" w:styleId="14">
    <w:name w:val="List Paragraph"/>
    <w:basedOn w:val="1"/>
    <w:qFormat/>
    <w:uiPriority w:val="99"/>
    <w:pPr>
      <w:ind w:firstLine="420" w:firstLineChars="200"/>
    </w:pPr>
    <w:rPr>
      <w:rFonts w:ascii="Calibri" w:hAnsi="Calibri"/>
      <w:szCs w:val="22"/>
    </w:rPr>
  </w:style>
  <w:style w:type="character" w:customStyle="1" w:styleId="15">
    <w:name w:val="标题 3 Char"/>
    <w:semiHidden/>
    <w:qFormat/>
    <w:uiPriority w:val="9"/>
    <w:rPr>
      <w:b/>
      <w:bCs/>
      <w:kern w:val="2"/>
      <w:sz w:val="32"/>
      <w:szCs w:val="32"/>
    </w:rPr>
  </w:style>
  <w:style w:type="character" w:customStyle="1" w:styleId="16">
    <w:name w:val="标题 1 字符"/>
    <w:link w:val="2"/>
    <w:qFormat/>
    <w:uiPriority w:val="9"/>
    <w:rPr>
      <w:b/>
      <w:bCs/>
      <w:kern w:val="44"/>
      <w:sz w:val="44"/>
      <w:szCs w:val="44"/>
    </w:rPr>
  </w:style>
  <w:style w:type="character" w:customStyle="1" w:styleId="17">
    <w:name w:val="批注框文本 字符"/>
    <w:link w:val="6"/>
    <w:qFormat/>
    <w:uiPriority w:val="0"/>
    <w:rPr>
      <w:kern w:val="2"/>
      <w:sz w:val="18"/>
      <w:szCs w:val="18"/>
    </w:rPr>
  </w:style>
  <w:style w:type="character" w:customStyle="1" w:styleId="18">
    <w:name w:val="标题 3 字符"/>
    <w:link w:val="3"/>
    <w:qFormat/>
    <w:uiPriority w:val="0"/>
    <w:rPr>
      <w:b/>
      <w:bCs/>
      <w:kern w:val="2"/>
      <w:sz w:val="32"/>
      <w:szCs w:val="32"/>
    </w:rPr>
  </w:style>
  <w:style w:type="character" w:customStyle="1" w:styleId="19">
    <w:name w:val="纯文本 字符"/>
    <w:link w:val="4"/>
    <w:qFormat/>
    <w:uiPriority w:val="0"/>
    <w:rPr>
      <w:rFonts w:ascii="宋体" w:hAnsi="Courier New" w:cs="宋体"/>
      <w:kern w:val="2"/>
      <w:sz w:val="21"/>
      <w:szCs w:val="21"/>
    </w:rPr>
  </w:style>
  <w:style w:type="character" w:customStyle="1" w:styleId="20">
    <w:name w:val="日期 字符"/>
    <w:link w:val="5"/>
    <w:qFormat/>
    <w:uiPriority w:val="0"/>
    <w:rPr>
      <w:rFonts w:eastAsia="楷体"/>
      <w:kern w:val="2"/>
      <w:sz w:val="32"/>
    </w:rPr>
  </w:style>
  <w:style w:type="character" w:customStyle="1" w:styleId="21">
    <w:name w:val="正文文本缩进 3 字符"/>
    <w:link w:val="9"/>
    <w:qFormat/>
    <w:uiPriority w:val="0"/>
    <w:rPr>
      <w:rFonts w:eastAsia="楷体"/>
      <w:sz w:val="24"/>
    </w:rPr>
  </w:style>
  <w:style w:type="character" w:customStyle="1" w:styleId="22">
    <w:name w:val="纯文本 Char"/>
    <w:semiHidden/>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飞越巅峰</Company>
  <Pages>6</Pages>
  <Words>3017</Words>
  <Characters>3125</Characters>
  <Lines>24</Lines>
  <Paragraphs>6</Paragraphs>
  <TotalTime>0</TotalTime>
  <ScaleCrop>false</ScaleCrop>
  <LinksUpToDate>false</LinksUpToDate>
  <CharactersWithSpaces>3317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2020-09-15T05:31:00Z</dcterms:created>
  <dc:creator>Administrator</dc:creator>
  <cp:lastModifiedBy>贺锦</cp:lastModifiedBy>
  <cp:lastPrinted>2015-06-18T04:30:00Z</cp:lastPrinted>
  <dcterms:modified xsi:type="dcterms:W3CDTF">2025-01-08T06:44:47Z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5A184DC550DE4AE796887E3996176D85_13</vt:lpwstr>
  </property>
  <property fmtid="{D5CDD505-2E9C-101B-9397-08002B2CF9AE}" pid="4" name="KSOTemplateDocerSaveRecord">
    <vt:lpwstr>eyJoZGlkIjoiODFkYTgyMmJiNzM4NDJiMGZiMmYwYzhkMmMxZDMzYjYiLCJ1c2VySWQiOiI3MzE5OTkwMDQifQ==</vt:lpwstr>
  </property>
</Properties>
</file>